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仿宋" w:hAnsi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教学督导听评课系统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存储配置</w:t>
      </w:r>
      <w:r>
        <w:rPr>
          <w:rFonts w:hint="eastAsia" w:ascii="仿宋" w:hAnsi="仿宋" w:cs="仿宋"/>
          <w:bCs/>
          <w:sz w:val="32"/>
          <w:szCs w:val="32"/>
          <w:lang w:val="en-US" w:eastAsia="zh-CN"/>
        </w:rPr>
        <w:t>采购清单</w:t>
      </w:r>
    </w:p>
    <w:p>
      <w:pPr>
        <w:pStyle w:val="2"/>
        <w:rPr>
          <w:rFonts w:hint="eastAsia"/>
        </w:rPr>
      </w:pP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354"/>
        <w:gridCol w:w="2702"/>
        <w:gridCol w:w="472"/>
        <w:gridCol w:w="466"/>
        <w:gridCol w:w="1092"/>
        <w:gridCol w:w="1370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规格型号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单价</w:t>
            </w:r>
            <w:r>
              <w:rPr>
                <w:rFonts w:hint="eastAsia" w:ascii="仿宋" w:hAnsi="仿宋" w:cs="仿宋"/>
                <w:b/>
                <w:bCs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spacing w:val="2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教学督导听评课系统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存储配置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  <w:lang w:val="en-US" w:eastAsia="zh-CN"/>
              </w:rPr>
              <w:t>服务器内存条：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  <w:lang w:val="en-US" w:eastAsia="zh-CN"/>
              </w:rPr>
              <w:t>规格32</w:t>
            </w: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  <w:t>G</w:t>
            </w: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  <w:lang w:val="en-US" w:eastAsia="zh-CN"/>
              </w:rPr>
              <w:t>可兼容学校服务器（超融合服务aServer-R-2205内存, 2933MHz, 32G， 适配深信服超融合服务器。）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  <w:lang w:val="en-US" w:eastAsia="zh-CN"/>
              </w:rPr>
              <w:t>条</w:t>
            </w:r>
            <w:bookmarkStart w:id="0" w:name="_GoBack"/>
            <w:bookmarkEnd w:id="0"/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</w:pP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  <w:lang w:val="en-US" w:eastAsia="zh-CN"/>
              </w:rPr>
              <w:t>加载到学校服务器上使用，用于存储督导听评课记录。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9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cs="仿宋"/>
                <w:spacing w:val="20"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仿宋" w:hAnsi="仿宋" w:eastAsia="仿宋" w:cs="仿宋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 xml:space="preserve">报价公司（公司名称）：      </w:t>
      </w:r>
      <w:r>
        <w:rPr>
          <w:rFonts w:hint="eastAsia" w:ascii="仿宋" w:hAnsi="仿宋" w:cs="仿宋"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cs="仿宋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 xml:space="preserve">     联系人：  </w:t>
      </w:r>
      <w:r>
        <w:rPr>
          <w:rFonts w:hint="eastAsia" w:ascii="仿宋" w:hAnsi="仿宋" w:cs="仿宋"/>
          <w:bCs/>
          <w:sz w:val="21"/>
          <w:szCs w:val="21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 xml:space="preserve">   联系电话：</w:t>
      </w:r>
    </w:p>
    <w:sectPr>
      <w:pgSz w:w="11906" w:h="16838"/>
      <w:pgMar w:top="1757" w:right="1531" w:bottom="1757" w:left="1531" w:header="851" w:footer="992" w:gutter="0"/>
      <w:cols w:space="0" w:num="1"/>
      <w:rtlGutter w:val="0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1E7664C3"/>
    <w:rsid w:val="030151EA"/>
    <w:rsid w:val="043B28BA"/>
    <w:rsid w:val="053B6891"/>
    <w:rsid w:val="0EF07E37"/>
    <w:rsid w:val="12B5154F"/>
    <w:rsid w:val="169B0BD2"/>
    <w:rsid w:val="176448A7"/>
    <w:rsid w:val="1C5D6F65"/>
    <w:rsid w:val="1E7664C3"/>
    <w:rsid w:val="27ED555D"/>
    <w:rsid w:val="2A0856D5"/>
    <w:rsid w:val="2AD76189"/>
    <w:rsid w:val="2F9E69E2"/>
    <w:rsid w:val="326A4D70"/>
    <w:rsid w:val="3ADE60B0"/>
    <w:rsid w:val="3C3D539D"/>
    <w:rsid w:val="3D1D07E9"/>
    <w:rsid w:val="3E026512"/>
    <w:rsid w:val="43A447B3"/>
    <w:rsid w:val="47A61112"/>
    <w:rsid w:val="47CB449E"/>
    <w:rsid w:val="579432A2"/>
    <w:rsid w:val="65960E15"/>
    <w:rsid w:val="6AEB001D"/>
    <w:rsid w:val="702D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600" w:lineRule="exact"/>
      <w:ind w:firstLine="640" w:firstLineChars="200"/>
      <w:outlineLvl w:val="0"/>
    </w:pPr>
    <w:rPr>
      <w:rFonts w:eastAsia="黑体" w:asciiTheme="minorAscii" w:hAnsiTheme="minorAscii"/>
      <w:b/>
      <w:bCs/>
      <w:kern w:val="44"/>
      <w:sz w:val="32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line="600" w:lineRule="exact"/>
      <w:ind w:firstLine="640" w:firstLineChars="200"/>
      <w:outlineLvl w:val="2"/>
    </w:pPr>
    <w:rPr>
      <w:rFonts w:eastAsia="仿宋_GB2312" w:asciiTheme="minorAscii" w:hAnsiTheme="minorAscii"/>
      <w:b/>
      <w:bCs/>
      <w:sz w:val="32"/>
      <w:szCs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line="600" w:lineRule="exact"/>
      <w:jc w:val="center"/>
      <w:outlineLvl w:val="3"/>
    </w:pPr>
    <w:rPr>
      <w:rFonts w:eastAsia="仿宋_GB2312" w:asciiTheme="majorAscii" w:hAnsiTheme="majorAscii" w:cstheme="majorBidi"/>
      <w:b/>
      <w:bCs/>
      <w:sz w:val="28"/>
      <w:szCs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9"/>
    </w:pPr>
    <w:rPr>
      <w:rFonts w:eastAsia="仿宋_GB2312" w:asciiTheme="minorAscii" w:hAnsiTheme="minorAscii"/>
      <w:sz w:val="24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Arial"/>
      <w:b/>
      <w:bCs/>
      <w:kern w:val="2"/>
      <w:sz w:val="21"/>
      <w:szCs w:val="32"/>
      <w:lang w:val="en-US" w:eastAsia="zh-CN" w:bidi="ar-SA"/>
    </w:rPr>
  </w:style>
  <w:style w:type="paragraph" w:styleId="9">
    <w:name w:val="toc 1"/>
    <w:next w:val="1"/>
    <w:qFormat/>
    <w:uiPriority w:val="0"/>
    <w:pPr>
      <w:widowControl/>
      <w:jc w:val="left"/>
    </w:pPr>
    <w:rPr>
      <w:rFonts w:ascii="Calibri" w:hAnsi="Calibri" w:eastAsiaTheme="minorEastAsia" w:cstheme="minorBidi"/>
      <w:kern w:val="0"/>
      <w:sz w:val="21"/>
      <w:szCs w:val="24"/>
      <w:lang w:val="en-US" w:eastAsia="zh-CN" w:bidi="ar-SA"/>
    </w:rPr>
  </w:style>
  <w:style w:type="paragraph" w:customStyle="1" w:styleId="12">
    <w:name w:val="表格标题"/>
    <w:basedOn w:val="1"/>
    <w:next w:val="1"/>
    <w:qFormat/>
    <w:uiPriority w:val="0"/>
    <w:pPr>
      <w:spacing w:line="240" w:lineRule="auto"/>
      <w:ind w:firstLine="0" w:firstLineChars="0"/>
      <w:jc w:val="center"/>
    </w:pPr>
    <w:rPr>
      <w:rFonts w:ascii="Calibri" w:hAnsi="Calibri" w:cs="Times New Roman"/>
      <w:b/>
      <w:sz w:val="28"/>
      <w:szCs w:val="22"/>
    </w:rPr>
  </w:style>
  <w:style w:type="paragraph" w:customStyle="1" w:styleId="13">
    <w:name w:val="表格内容"/>
    <w:basedOn w:val="1"/>
    <w:next w:val="1"/>
    <w:qFormat/>
    <w:uiPriority w:val="0"/>
    <w:pPr>
      <w:spacing w:line="240" w:lineRule="auto"/>
      <w:ind w:firstLine="0" w:firstLineChars="0"/>
      <w:jc w:val="center"/>
    </w:pPr>
    <w:rPr>
      <w:rFonts w:ascii="Calibri" w:hAnsi="Calibri" w:cs="Times New Roman"/>
      <w:sz w:val="24"/>
      <w:szCs w:val="22"/>
    </w:rPr>
  </w:style>
  <w:style w:type="paragraph" w:customStyle="1" w:styleId="14">
    <w:name w:val="表内"/>
    <w:basedOn w:val="1"/>
    <w:qFormat/>
    <w:uiPriority w:val="0"/>
    <w:pPr>
      <w:spacing w:line="240" w:lineRule="auto"/>
      <w:ind w:firstLine="0" w:firstLineChars="0"/>
      <w:jc w:val="center"/>
    </w:pPr>
    <w:rPr>
      <w:rFonts w:ascii="Calibri" w:hAnsi="Calibri" w:cs="Times New Roman"/>
      <w:sz w:val="24"/>
      <w:szCs w:val="22"/>
    </w:rPr>
  </w:style>
  <w:style w:type="paragraph" w:customStyle="1" w:styleId="15">
    <w:name w:val="表标"/>
    <w:basedOn w:val="7"/>
    <w:next w:val="1"/>
    <w:qFormat/>
    <w:uiPriority w:val="0"/>
    <w:pPr>
      <w:spacing w:line="240" w:lineRule="auto"/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1351</Words>
  <Characters>1470</Characters>
  <Lines>0</Lines>
  <Paragraphs>0</Paragraphs>
  <TotalTime>22</TotalTime>
  <ScaleCrop>false</ScaleCrop>
  <LinksUpToDate>false</LinksUpToDate>
  <CharactersWithSpaces>1471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2022-09-28T07:05:00Z</dcterms:created>
  <dc:creator>坏小孩</dc:creator>
  <cp:lastModifiedBy>唐文显</cp:lastModifiedBy>
  <cp:lastPrinted>2023-10-23T09:10:00Z</cp:lastPrinted>
  <dcterms:modified xsi:type="dcterms:W3CDTF">2023-11-22T10:02:45Z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BF5670FCB84D4DAB80832ED093BF805D_13</vt:lpwstr>
  </property>
</Properties>
</file>