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华文新魏" w:eastAsia="华文新魏"/>
          <w:b/>
          <w:bCs/>
          <w:color w:val="000000"/>
          <w:spacing w:val="70"/>
          <w:sz w:val="48"/>
          <w:szCs w:val="48"/>
          <w:highlight w:val="none"/>
        </w:rPr>
      </w:pPr>
    </w:p>
    <w:p>
      <w:pPr>
        <w:spacing w:line="720" w:lineRule="exact"/>
        <w:jc w:val="center"/>
        <w:rPr>
          <w:rFonts w:hint="eastAsia" w:ascii="文鼎中隶简" w:eastAsia="华文新魏"/>
          <w:color w:val="000000"/>
          <w:spacing w:val="70"/>
          <w:sz w:val="44"/>
          <w:szCs w:val="44"/>
          <w:highlight w:val="none"/>
          <w:lang w:eastAsia="zh-CN"/>
        </w:rPr>
      </w:pPr>
      <w:r>
        <w:rPr>
          <w:rFonts w:hint="eastAsia" w:ascii="华文新魏" w:eastAsia="华文新魏"/>
          <w:b/>
          <w:bCs/>
          <w:color w:val="000000"/>
          <w:spacing w:val="70"/>
          <w:sz w:val="48"/>
          <w:szCs w:val="48"/>
          <w:highlight w:val="none"/>
        </w:rPr>
        <w:t>广西</w:t>
      </w:r>
      <w:r>
        <w:rPr>
          <w:rFonts w:hint="eastAsia" w:ascii="华文新魏" w:eastAsia="华文新魏"/>
          <w:b/>
          <w:bCs/>
          <w:color w:val="000000"/>
          <w:spacing w:val="70"/>
          <w:sz w:val="48"/>
          <w:szCs w:val="48"/>
          <w:highlight w:val="none"/>
          <w:lang w:val="en-US" w:eastAsia="zh-CN"/>
        </w:rPr>
        <w:t>水利电力职业技术学院</w:t>
      </w:r>
    </w:p>
    <w:p>
      <w:pPr>
        <w:spacing w:line="920" w:lineRule="exact"/>
        <w:jc w:val="center"/>
        <w:rPr>
          <w:rFonts w:hint="eastAsia" w:ascii="楷体_GB2312" w:eastAsia="楷体_GB2312"/>
          <w:b/>
          <w:color w:val="000000"/>
          <w:sz w:val="84"/>
          <w:szCs w:val="84"/>
          <w:highlight w:val="none"/>
        </w:rPr>
      </w:pPr>
      <w:r>
        <w:rPr>
          <w:rFonts w:hint="eastAsia"/>
          <w:color w:val="000000"/>
          <w:sz w:val="72"/>
          <w:highlight w:val="none"/>
        </w:rPr>
        <w:cr/>
      </w:r>
      <w:r>
        <w:rPr>
          <w:rFonts w:hint="eastAsia" w:ascii="楷体_GB2312" w:eastAsia="楷体_GB2312"/>
          <w:b/>
          <w:color w:val="000000"/>
          <w:sz w:val="84"/>
          <w:szCs w:val="84"/>
          <w:highlight w:val="none"/>
        </w:rPr>
        <w:t>竞争性谈判文件</w:t>
      </w:r>
      <w:r>
        <w:rPr>
          <w:rFonts w:hint="eastAsia" w:ascii="楷体_GB2312" w:eastAsia="楷体_GB2312"/>
          <w:b/>
          <w:color w:val="000000"/>
          <w:sz w:val="84"/>
          <w:szCs w:val="84"/>
          <w:highlight w:val="none"/>
        </w:rPr>
        <w:cr/>
      </w:r>
    </w:p>
    <w:p>
      <w:pPr>
        <w:pStyle w:val="3"/>
        <w:rPr>
          <w:rFonts w:hint="eastAsia"/>
          <w:highlight w:val="none"/>
        </w:rPr>
      </w:pPr>
    </w:p>
    <w:p>
      <w:pPr>
        <w:pStyle w:val="8"/>
        <w:ind w:firstLine="3800" w:firstLineChars="1900"/>
        <w:rPr>
          <w:rFonts w:hint="eastAsia"/>
          <w:color w:val="000000"/>
          <w:highlight w:val="none"/>
        </w:rPr>
      </w:pPr>
    </w:p>
    <w:p>
      <w:pPr>
        <w:pStyle w:val="8"/>
        <w:rPr>
          <w:rFonts w:hint="eastAsia"/>
          <w:highlight w:val="none"/>
        </w:rPr>
      </w:pPr>
    </w:p>
    <w:p>
      <w:pPr>
        <w:widowControl/>
        <w:ind w:left="2809" w:hanging="2809" w:hangingChars="700"/>
        <w:jc w:val="both"/>
        <w:rPr>
          <w:rFonts w:hint="eastAsia" w:ascii="宋体" w:hAnsi="宋体"/>
          <w:sz w:val="30"/>
          <w:szCs w:val="30"/>
          <w:highlight w:val="none"/>
        </w:rPr>
      </w:pPr>
      <w:r>
        <w:rPr>
          <w:rFonts w:hint="eastAsia" w:ascii="宋体" w:hAnsi="宋体"/>
          <w:b/>
          <w:bCs/>
          <w:spacing w:val="40"/>
          <w:sz w:val="32"/>
          <w:highlight w:val="none"/>
        </w:rPr>
        <w:t xml:space="preserve">    </w:t>
      </w:r>
      <w:r>
        <w:rPr>
          <w:rFonts w:hint="eastAsia" w:ascii="宋体" w:hAnsi="宋体"/>
          <w:b/>
          <w:bCs/>
          <w:spacing w:val="40"/>
          <w:sz w:val="30"/>
          <w:szCs w:val="30"/>
          <w:highlight w:val="none"/>
        </w:rPr>
        <w:t xml:space="preserve"> </w:t>
      </w:r>
      <w:r>
        <w:rPr>
          <w:rFonts w:hint="eastAsia" w:ascii="宋体" w:hAnsi="宋体"/>
          <w:sz w:val="32"/>
          <w:szCs w:val="32"/>
          <w:highlight w:val="none"/>
          <w:lang w:val="en-US" w:eastAsia="zh-CN"/>
        </w:rPr>
        <w:t>项目名称：（重）广西水利电力职业技术学院“产教融合教学环境提升项目大型修缮工程”工程检测项目</w:t>
      </w:r>
    </w:p>
    <w:p>
      <w:pPr>
        <w:ind w:firstLine="1050" w:firstLineChars="500"/>
        <w:rPr>
          <w:rFonts w:hint="eastAsia"/>
          <w:highlight w:val="none"/>
        </w:rPr>
      </w:pPr>
    </w:p>
    <w:p>
      <w:pPr>
        <w:ind w:firstLine="1050" w:firstLineChars="500"/>
        <w:rPr>
          <w:rFonts w:hint="eastAsia"/>
          <w:highlight w:val="none"/>
        </w:rPr>
      </w:pPr>
    </w:p>
    <w:p>
      <w:pPr>
        <w:ind w:firstLine="1050" w:firstLineChars="500"/>
        <w:rPr>
          <w:rFonts w:hint="eastAsia"/>
          <w:highlight w:val="none"/>
        </w:rPr>
      </w:pPr>
    </w:p>
    <w:p>
      <w:pPr>
        <w:ind w:firstLine="1050" w:firstLineChars="500"/>
        <w:rPr>
          <w:rFonts w:hint="eastAsia"/>
          <w:highlight w:val="none"/>
        </w:rPr>
      </w:pPr>
    </w:p>
    <w:p>
      <w:pPr>
        <w:ind w:left="-2" w:leftChars="-1" w:firstLine="630" w:firstLineChars="300"/>
        <w:rPr>
          <w:rFonts w:hint="eastAsia"/>
          <w:highlight w:val="none"/>
        </w:rPr>
      </w:pPr>
    </w:p>
    <w:p>
      <w:pPr>
        <w:pStyle w:val="3"/>
        <w:rPr>
          <w:rFonts w:hint="eastAsia"/>
          <w:highlight w:val="none"/>
        </w:rPr>
      </w:pPr>
    </w:p>
    <w:p>
      <w:pPr>
        <w:pStyle w:val="3"/>
        <w:rPr>
          <w:rFonts w:hint="eastAsia"/>
          <w:highlight w:val="none"/>
        </w:rPr>
      </w:pPr>
    </w:p>
    <w:p>
      <w:pPr>
        <w:ind w:left="-2" w:leftChars="-1" w:firstLine="630" w:firstLineChars="300"/>
        <w:rPr>
          <w:rFonts w:hint="eastAsia"/>
          <w:highlight w:val="none"/>
        </w:rPr>
      </w:pPr>
    </w:p>
    <w:p>
      <w:pPr>
        <w:pStyle w:val="3"/>
        <w:rPr>
          <w:rFonts w:hint="eastAsia"/>
          <w:highlight w:val="none"/>
        </w:rPr>
      </w:pPr>
    </w:p>
    <w:p>
      <w:pPr>
        <w:spacing w:line="400" w:lineRule="exact"/>
        <w:ind w:firstLine="1104" w:firstLineChars="345"/>
        <w:rPr>
          <w:rFonts w:hint="eastAsia" w:ascii="宋体" w:hAnsi="宋体"/>
          <w:sz w:val="32"/>
          <w:szCs w:val="32"/>
          <w:highlight w:val="none"/>
        </w:rPr>
      </w:pPr>
      <w:r>
        <w:rPr>
          <w:rFonts w:hint="eastAsia" w:ascii="宋体" w:hAnsi="宋体"/>
          <w:sz w:val="32"/>
          <w:szCs w:val="32"/>
          <w:highlight w:val="none"/>
        </w:rPr>
        <w:t>采购单位：</w:t>
      </w:r>
      <w:r>
        <w:rPr>
          <w:rFonts w:hint="eastAsia" w:ascii="宋体" w:hAnsi="宋体"/>
          <w:sz w:val="32"/>
          <w:szCs w:val="32"/>
          <w:highlight w:val="none"/>
          <w:lang w:val="en-US" w:eastAsia="zh-CN"/>
        </w:rPr>
        <w:t>广西水利电力职业技术学院</w:t>
      </w:r>
      <w:r>
        <w:rPr>
          <w:rFonts w:hint="eastAsia" w:ascii="宋体" w:hAnsi="宋体"/>
          <w:sz w:val="32"/>
          <w:szCs w:val="32"/>
          <w:highlight w:val="none"/>
        </w:rPr>
        <w:t>（盖章）</w:t>
      </w:r>
    </w:p>
    <w:p>
      <w:pPr>
        <w:spacing w:line="400" w:lineRule="exact"/>
        <w:ind w:firstLine="2400" w:firstLineChars="750"/>
        <w:rPr>
          <w:rFonts w:hint="eastAsia" w:ascii="宋体" w:hAnsi="宋体"/>
          <w:sz w:val="32"/>
          <w:szCs w:val="32"/>
          <w:highlight w:val="none"/>
        </w:rPr>
      </w:pPr>
    </w:p>
    <w:p>
      <w:pPr>
        <w:ind w:firstLine="4000" w:firstLineChars="1250"/>
        <w:rPr>
          <w:rFonts w:hint="eastAsia" w:ascii="宋体" w:hAnsi="宋体"/>
          <w:sz w:val="32"/>
          <w:szCs w:val="32"/>
          <w:highlight w:val="none"/>
        </w:rPr>
      </w:pPr>
      <w:r>
        <w:rPr>
          <w:rFonts w:hint="eastAsia" w:ascii="宋体" w:hAnsi="宋体"/>
          <w:sz w:val="32"/>
          <w:szCs w:val="32"/>
          <w:highlight w:val="none"/>
        </w:rPr>
        <w:t>202</w:t>
      </w:r>
      <w:r>
        <w:rPr>
          <w:rFonts w:hint="eastAsia" w:ascii="宋体" w:hAnsi="宋体"/>
          <w:sz w:val="32"/>
          <w:szCs w:val="32"/>
          <w:highlight w:val="none"/>
          <w:lang w:val="en-US" w:eastAsia="zh-CN"/>
        </w:rPr>
        <w:t>1</w:t>
      </w:r>
      <w:r>
        <w:rPr>
          <w:rFonts w:hint="eastAsia" w:ascii="宋体" w:hAnsi="宋体"/>
          <w:sz w:val="32"/>
          <w:szCs w:val="32"/>
          <w:highlight w:val="none"/>
        </w:rPr>
        <w:t>年1</w:t>
      </w:r>
      <w:r>
        <w:rPr>
          <w:rFonts w:hint="eastAsia" w:ascii="宋体" w:hAnsi="宋体"/>
          <w:sz w:val="32"/>
          <w:szCs w:val="32"/>
          <w:highlight w:val="none"/>
          <w:lang w:val="en-US" w:eastAsia="zh-CN"/>
        </w:rPr>
        <w:t>1</w:t>
      </w:r>
      <w:r>
        <w:rPr>
          <w:rFonts w:hint="eastAsia" w:ascii="宋体" w:hAnsi="宋体"/>
          <w:sz w:val="32"/>
          <w:szCs w:val="32"/>
          <w:highlight w:val="none"/>
        </w:rPr>
        <w:t>月</w:t>
      </w:r>
    </w:p>
    <w:p>
      <w:pPr>
        <w:pStyle w:val="8"/>
        <w:spacing w:line="420" w:lineRule="exact"/>
        <w:jc w:val="center"/>
        <w:rPr>
          <w:rFonts w:hint="eastAsia" w:ascii="隶书" w:eastAsia="隶书"/>
          <w:sz w:val="4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418" w:bottom="1134" w:left="1418" w:header="851" w:footer="992" w:gutter="0"/>
          <w:pgNumType w:fmt="decimal" w:start="1"/>
          <w:cols w:space="720" w:num="1"/>
          <w:docGrid w:linePitch="312" w:charSpace="0"/>
        </w:sectPr>
      </w:pPr>
    </w:p>
    <w:p>
      <w:pPr>
        <w:spacing w:line="360" w:lineRule="auto"/>
        <w:ind w:firstLine="482"/>
        <w:jc w:val="center"/>
        <w:rPr>
          <w:rFonts w:hint="eastAsia" w:ascii="宋体" w:hAnsi="宋体" w:cs="宋体"/>
          <w:b/>
          <w:sz w:val="36"/>
        </w:rPr>
      </w:pPr>
    </w:p>
    <w:p>
      <w:pPr>
        <w:spacing w:line="360" w:lineRule="auto"/>
        <w:jc w:val="center"/>
        <w:rPr>
          <w:rFonts w:hint="eastAsia" w:ascii="宋体" w:hAnsi="宋体" w:cs="宋体"/>
          <w:b/>
          <w:sz w:val="44"/>
          <w:szCs w:val="44"/>
        </w:rPr>
      </w:pPr>
      <w:r>
        <w:rPr>
          <w:rFonts w:hint="eastAsia" w:ascii="宋体" w:hAnsi="宋体" w:cs="宋体"/>
          <w:b/>
          <w:sz w:val="44"/>
          <w:szCs w:val="44"/>
        </w:rPr>
        <w:t>目       录</w:t>
      </w:r>
    </w:p>
    <w:p>
      <w:pPr>
        <w:pStyle w:val="11"/>
        <w:tabs>
          <w:tab w:val="right" w:leader="dot" w:pos="8963"/>
        </w:tabs>
        <w:spacing w:line="360" w:lineRule="auto"/>
        <w:rPr>
          <w:sz w:val="24"/>
        </w:rPr>
      </w:pPr>
      <w:r>
        <w:rPr>
          <w:rFonts w:hint="eastAsia" w:ascii="宋体" w:hAnsi="宋体" w:cs="宋体"/>
          <w:b/>
          <w:sz w:val="24"/>
        </w:rPr>
        <w:fldChar w:fldCharType="begin"/>
      </w:r>
      <w:r>
        <w:rPr>
          <w:rFonts w:hint="eastAsia" w:ascii="宋体" w:hAnsi="宋体" w:cs="宋体"/>
          <w:b/>
          <w:sz w:val="24"/>
        </w:rPr>
        <w:instrText xml:space="preserve">TOC \o "1-1" \h \u </w:instrText>
      </w:r>
      <w:r>
        <w:rPr>
          <w:rFonts w:hint="eastAsia" w:ascii="宋体" w:hAnsi="宋体" w:cs="宋体"/>
          <w:b/>
          <w:sz w:val="24"/>
        </w:rPr>
        <w:fldChar w:fldCharType="separate"/>
      </w:r>
      <w:r>
        <w:rPr>
          <w:rFonts w:hint="eastAsia" w:ascii="宋体" w:hAnsi="宋体" w:cs="宋体"/>
          <w:sz w:val="24"/>
        </w:rPr>
        <w:fldChar w:fldCharType="begin"/>
      </w:r>
      <w:r>
        <w:rPr>
          <w:rFonts w:hint="eastAsia" w:ascii="宋体" w:hAnsi="宋体" w:cs="宋体"/>
          <w:sz w:val="24"/>
        </w:rPr>
        <w:instrText xml:space="preserve"> HYPERLINK \l _Toc22460 </w:instrText>
      </w:r>
      <w:r>
        <w:rPr>
          <w:rFonts w:hint="eastAsia" w:ascii="宋体" w:hAnsi="宋体" w:cs="宋体"/>
          <w:sz w:val="24"/>
        </w:rPr>
        <w:fldChar w:fldCharType="separate"/>
      </w:r>
      <w:r>
        <w:rPr>
          <w:rFonts w:ascii="宋体" w:hAnsi="宋体" w:cs="宋体"/>
          <w:sz w:val="24"/>
        </w:rPr>
        <w:t xml:space="preserve">第一章 </w:t>
      </w:r>
      <w:r>
        <w:rPr>
          <w:rFonts w:hint="eastAsia" w:ascii="宋体" w:hAnsi="宋体" w:cs="宋体"/>
          <w:sz w:val="24"/>
        </w:rPr>
        <w:t>竞争性谈判公告</w:t>
      </w:r>
      <w:r>
        <w:rPr>
          <w:sz w:val="24"/>
        </w:rPr>
        <w:tab/>
      </w:r>
      <w:r>
        <w:rPr>
          <w:sz w:val="24"/>
        </w:rPr>
        <w:fldChar w:fldCharType="begin"/>
      </w:r>
      <w:r>
        <w:rPr>
          <w:sz w:val="24"/>
        </w:rPr>
        <w:instrText xml:space="preserve"> PAGEREF _Toc22460 </w:instrText>
      </w:r>
      <w:r>
        <w:rPr>
          <w:sz w:val="24"/>
        </w:rPr>
        <w:fldChar w:fldCharType="separate"/>
      </w:r>
      <w:r>
        <w:rPr>
          <w:sz w:val="24"/>
        </w:rPr>
        <w:t>2</w:t>
      </w:r>
      <w:r>
        <w:rPr>
          <w:sz w:val="24"/>
        </w:rPr>
        <w:fldChar w:fldCharType="end"/>
      </w:r>
      <w:r>
        <w:rPr>
          <w:rFonts w:hint="eastAsia" w:ascii="宋体" w:hAnsi="宋体" w:cs="宋体"/>
          <w:sz w:val="24"/>
        </w:rPr>
        <w:fldChar w:fldCharType="end"/>
      </w:r>
    </w:p>
    <w:p>
      <w:pPr>
        <w:pStyle w:val="11"/>
        <w:tabs>
          <w:tab w:val="right" w:leader="dot" w:pos="8963"/>
        </w:tabs>
        <w:spacing w:line="360" w:lineRule="auto"/>
        <w:rPr>
          <w:sz w:val="24"/>
        </w:rPr>
      </w:pPr>
      <w:r>
        <w:rPr>
          <w:rFonts w:hint="eastAsia" w:ascii="宋体" w:hAnsi="宋体" w:cs="宋体"/>
          <w:sz w:val="24"/>
        </w:rPr>
        <w:fldChar w:fldCharType="begin"/>
      </w:r>
      <w:r>
        <w:rPr>
          <w:rFonts w:hint="eastAsia" w:ascii="宋体" w:hAnsi="宋体" w:cs="宋体"/>
          <w:sz w:val="24"/>
        </w:rPr>
        <w:instrText xml:space="preserve"> HYPERLINK \l _Toc8307 </w:instrText>
      </w:r>
      <w:r>
        <w:rPr>
          <w:rFonts w:hint="eastAsia" w:ascii="宋体" w:hAnsi="宋体" w:cs="宋体"/>
          <w:sz w:val="24"/>
        </w:rPr>
        <w:fldChar w:fldCharType="separate"/>
      </w:r>
      <w:r>
        <w:rPr>
          <w:rFonts w:hint="eastAsia" w:ascii="宋体" w:hAnsi="宋体" w:cs="宋体"/>
          <w:sz w:val="24"/>
        </w:rPr>
        <w:t>第二章 供应商须知及前附表</w:t>
      </w:r>
      <w:r>
        <w:rPr>
          <w:sz w:val="24"/>
        </w:rPr>
        <w:tab/>
      </w:r>
      <w:r>
        <w:rPr>
          <w:rFonts w:hint="eastAsia"/>
          <w:sz w:val="24"/>
          <w:lang w:val="en-US" w:eastAsia="zh-CN"/>
        </w:rPr>
        <w:t>5</w:t>
      </w:r>
      <w:r>
        <w:rPr>
          <w:rFonts w:hint="eastAsia" w:ascii="宋体" w:hAnsi="宋体" w:cs="宋体"/>
          <w:sz w:val="24"/>
        </w:rPr>
        <w:fldChar w:fldCharType="end"/>
      </w:r>
    </w:p>
    <w:p>
      <w:pPr>
        <w:pStyle w:val="11"/>
        <w:tabs>
          <w:tab w:val="right" w:leader="dot" w:pos="8963"/>
        </w:tabs>
        <w:spacing w:line="360" w:lineRule="auto"/>
        <w:rPr>
          <w:rFonts w:hint="default" w:eastAsia="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_Toc17509 </w:instrText>
      </w:r>
      <w:r>
        <w:rPr>
          <w:rFonts w:hint="eastAsia" w:ascii="宋体" w:hAnsi="宋体" w:cs="宋体"/>
          <w:sz w:val="24"/>
        </w:rPr>
        <w:fldChar w:fldCharType="separate"/>
      </w:r>
      <w:r>
        <w:rPr>
          <w:rFonts w:hint="eastAsia" w:ascii="宋体" w:hAnsi="宋体" w:cs="宋体"/>
          <w:sz w:val="24"/>
        </w:rPr>
        <w:t>第三章 采购需求</w:t>
      </w:r>
      <w:r>
        <w:rPr>
          <w:sz w:val="24"/>
        </w:rPr>
        <w:tab/>
      </w:r>
      <w:r>
        <w:rPr>
          <w:rFonts w:hint="eastAsia" w:ascii="宋体" w:hAnsi="宋体" w:cs="宋体"/>
          <w:sz w:val="24"/>
        </w:rPr>
        <w:fldChar w:fldCharType="end"/>
      </w:r>
      <w:r>
        <w:rPr>
          <w:rFonts w:hint="eastAsia" w:ascii="宋体" w:hAnsi="宋体" w:cs="宋体"/>
          <w:sz w:val="24"/>
          <w:lang w:val="en-US" w:eastAsia="zh-CN"/>
        </w:rPr>
        <w:t>18</w:t>
      </w:r>
    </w:p>
    <w:p>
      <w:pPr>
        <w:pStyle w:val="11"/>
        <w:tabs>
          <w:tab w:val="right" w:leader="dot" w:pos="8963"/>
        </w:tabs>
        <w:spacing w:line="360" w:lineRule="auto"/>
        <w:rPr>
          <w:rFonts w:hint="eastAsia" w:eastAsia="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_Toc4543 </w:instrText>
      </w:r>
      <w:r>
        <w:rPr>
          <w:rFonts w:hint="eastAsia" w:ascii="宋体" w:hAnsi="宋体" w:cs="宋体"/>
          <w:sz w:val="24"/>
        </w:rPr>
        <w:fldChar w:fldCharType="separate"/>
      </w:r>
      <w:r>
        <w:rPr>
          <w:rFonts w:hint="eastAsia" w:ascii="宋体" w:hAnsi="宋体" w:cs="宋体"/>
          <w:sz w:val="24"/>
        </w:rPr>
        <w:t>第四章 评审办法及评分标准</w:t>
      </w:r>
      <w:r>
        <w:rPr>
          <w:sz w:val="24"/>
        </w:rPr>
        <w:tab/>
      </w:r>
      <w:r>
        <w:rPr>
          <w:sz w:val="24"/>
        </w:rPr>
        <w:fldChar w:fldCharType="begin"/>
      </w:r>
      <w:r>
        <w:rPr>
          <w:sz w:val="24"/>
        </w:rPr>
        <w:instrText xml:space="preserve"> PAGEREF _Toc4543 </w:instrText>
      </w:r>
      <w:r>
        <w:rPr>
          <w:sz w:val="24"/>
        </w:rPr>
        <w:fldChar w:fldCharType="separate"/>
      </w:r>
      <w:r>
        <w:rPr>
          <w:sz w:val="24"/>
        </w:rPr>
        <w:t>2</w:t>
      </w:r>
      <w:r>
        <w:rPr>
          <w:sz w:val="24"/>
        </w:rPr>
        <w:fldChar w:fldCharType="end"/>
      </w:r>
      <w:r>
        <w:rPr>
          <w:rFonts w:hint="eastAsia" w:ascii="宋体" w:hAnsi="宋体" w:cs="宋体"/>
          <w:sz w:val="24"/>
        </w:rPr>
        <w:fldChar w:fldCharType="end"/>
      </w:r>
      <w:r>
        <w:rPr>
          <w:rFonts w:hint="eastAsia" w:ascii="宋体" w:hAnsi="宋体" w:cs="宋体"/>
          <w:sz w:val="24"/>
          <w:lang w:val="en-US" w:eastAsia="zh-CN"/>
        </w:rPr>
        <w:t>4</w:t>
      </w:r>
    </w:p>
    <w:p>
      <w:pPr>
        <w:pStyle w:val="11"/>
        <w:tabs>
          <w:tab w:val="right" w:leader="dot" w:pos="8963"/>
        </w:tabs>
        <w:spacing w:line="360" w:lineRule="auto"/>
        <w:rPr>
          <w:rFonts w:hint="eastAsia" w:eastAsia="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_Toc9175 </w:instrText>
      </w:r>
      <w:r>
        <w:rPr>
          <w:rFonts w:hint="eastAsia" w:ascii="宋体" w:hAnsi="宋体" w:cs="宋体"/>
          <w:sz w:val="24"/>
        </w:rPr>
        <w:fldChar w:fldCharType="separate"/>
      </w:r>
      <w:r>
        <w:rPr>
          <w:rFonts w:ascii="宋体" w:hAnsi="宋体" w:cs="宋体"/>
          <w:sz w:val="24"/>
        </w:rPr>
        <w:t xml:space="preserve">第五章 </w:t>
      </w:r>
      <w:r>
        <w:rPr>
          <w:rFonts w:hint="eastAsia" w:ascii="宋体" w:hAnsi="宋体" w:cs="宋体"/>
          <w:sz w:val="24"/>
        </w:rPr>
        <w:t>合同条款及格式</w:t>
      </w:r>
      <w:r>
        <w:rPr>
          <w:sz w:val="24"/>
        </w:rPr>
        <w:tab/>
      </w:r>
      <w:r>
        <w:rPr>
          <w:sz w:val="24"/>
        </w:rPr>
        <w:fldChar w:fldCharType="begin"/>
      </w:r>
      <w:r>
        <w:rPr>
          <w:sz w:val="24"/>
        </w:rPr>
        <w:instrText xml:space="preserve"> PAGEREF _Toc9175 </w:instrText>
      </w:r>
      <w:r>
        <w:rPr>
          <w:sz w:val="24"/>
        </w:rPr>
        <w:fldChar w:fldCharType="separate"/>
      </w:r>
      <w:r>
        <w:rPr>
          <w:sz w:val="24"/>
        </w:rPr>
        <w:t>2</w:t>
      </w:r>
      <w:r>
        <w:rPr>
          <w:sz w:val="24"/>
        </w:rPr>
        <w:fldChar w:fldCharType="end"/>
      </w:r>
      <w:r>
        <w:rPr>
          <w:rFonts w:hint="eastAsia" w:ascii="宋体" w:hAnsi="宋体" w:cs="宋体"/>
          <w:sz w:val="24"/>
        </w:rPr>
        <w:fldChar w:fldCharType="end"/>
      </w:r>
      <w:r>
        <w:rPr>
          <w:rFonts w:hint="eastAsia" w:ascii="宋体" w:hAnsi="宋体" w:cs="宋体"/>
          <w:sz w:val="24"/>
          <w:lang w:val="en-US" w:eastAsia="zh-CN"/>
        </w:rPr>
        <w:t>6</w:t>
      </w:r>
    </w:p>
    <w:p>
      <w:pPr>
        <w:pStyle w:val="11"/>
        <w:tabs>
          <w:tab w:val="right" w:leader="dot" w:pos="8963"/>
        </w:tabs>
        <w:spacing w:line="360" w:lineRule="auto"/>
        <w:rPr>
          <w:rFonts w:hint="eastAsia" w:eastAsia="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_Toc19976 </w:instrText>
      </w:r>
      <w:r>
        <w:rPr>
          <w:rFonts w:hint="eastAsia" w:ascii="宋体" w:hAnsi="宋体" w:cs="宋体"/>
          <w:sz w:val="24"/>
        </w:rPr>
        <w:fldChar w:fldCharType="separate"/>
      </w:r>
      <w:r>
        <w:rPr>
          <w:rFonts w:hint="eastAsia" w:ascii="宋体" w:hAnsi="宋体" w:cs="宋体"/>
          <w:sz w:val="24"/>
        </w:rPr>
        <w:t>第六章 竞争性谈判响应文件（格式）</w:t>
      </w:r>
      <w:r>
        <w:rPr>
          <w:sz w:val="24"/>
        </w:rPr>
        <w:tab/>
      </w:r>
      <w:r>
        <w:rPr>
          <w:sz w:val="24"/>
        </w:rPr>
        <w:fldChar w:fldCharType="begin"/>
      </w:r>
      <w:r>
        <w:rPr>
          <w:sz w:val="24"/>
        </w:rPr>
        <w:instrText xml:space="preserve"> PAGEREF _Toc19976 </w:instrText>
      </w:r>
      <w:r>
        <w:rPr>
          <w:sz w:val="24"/>
        </w:rPr>
        <w:fldChar w:fldCharType="separate"/>
      </w:r>
      <w:r>
        <w:rPr>
          <w:sz w:val="24"/>
        </w:rPr>
        <w:t>3</w:t>
      </w:r>
      <w:r>
        <w:rPr>
          <w:sz w:val="24"/>
        </w:rPr>
        <w:fldChar w:fldCharType="end"/>
      </w:r>
      <w:r>
        <w:rPr>
          <w:rFonts w:hint="eastAsia" w:ascii="宋体" w:hAnsi="宋体" w:cs="宋体"/>
          <w:sz w:val="24"/>
        </w:rPr>
        <w:fldChar w:fldCharType="end"/>
      </w:r>
      <w:r>
        <w:rPr>
          <w:rFonts w:hint="eastAsia" w:ascii="宋体" w:hAnsi="宋体" w:cs="宋体"/>
          <w:sz w:val="24"/>
          <w:lang w:val="en-US" w:eastAsia="zh-CN"/>
        </w:rPr>
        <w:t>2</w:t>
      </w:r>
    </w:p>
    <w:p>
      <w:pPr>
        <w:pStyle w:val="11"/>
        <w:tabs>
          <w:tab w:val="right" w:leader="dot" w:pos="8963"/>
        </w:tabs>
        <w:spacing w:line="360" w:lineRule="auto"/>
        <w:rPr>
          <w:rFonts w:hint="eastAsia" w:ascii="宋体" w:hAnsi="宋体" w:cs="宋体"/>
          <w:b/>
          <w:sz w:val="24"/>
        </w:rPr>
      </w:pPr>
      <w:r>
        <w:rPr>
          <w:rFonts w:hint="eastAsia" w:ascii="宋体" w:hAnsi="宋体" w:cs="宋体"/>
          <w:sz w:val="24"/>
        </w:rPr>
        <w:fldChar w:fldCharType="end"/>
      </w: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rPr>
          <w:rFonts w:hint="eastAsia" w:ascii="宋体" w:hAnsi="宋体" w:cs="宋体"/>
          <w:b/>
          <w:sz w:val="32"/>
          <w:szCs w:val="32"/>
        </w:rPr>
      </w:pPr>
    </w:p>
    <w:p>
      <w:pPr>
        <w:numPr>
          <w:ilvl w:val="0"/>
          <w:numId w:val="1"/>
        </w:numPr>
        <w:spacing w:line="360" w:lineRule="auto"/>
        <w:jc w:val="center"/>
        <w:outlineLvl w:val="0"/>
        <w:rPr>
          <w:rFonts w:hint="eastAsia" w:ascii="宋体" w:hAnsi="宋体" w:cs="宋体"/>
          <w:b/>
          <w:sz w:val="32"/>
          <w:szCs w:val="32"/>
        </w:rPr>
        <w:sectPr>
          <w:headerReference r:id="rId9" w:type="default"/>
          <w:footerReference r:id="rId10" w:type="default"/>
          <w:pgSz w:w="11911" w:h="16849"/>
          <w:pgMar w:top="1417" w:right="1417" w:bottom="1417" w:left="1417" w:header="731" w:footer="709" w:gutter="0"/>
          <w:pgNumType w:start="1"/>
          <w:cols w:space="720" w:num="1"/>
          <w:docGrid w:linePitch="1" w:charSpace="0"/>
        </w:sectPr>
      </w:pPr>
    </w:p>
    <w:p>
      <w:pPr>
        <w:pStyle w:val="3"/>
        <w:numPr>
          <w:ilvl w:val="0"/>
          <w:numId w:val="0"/>
        </w:numPr>
        <w:spacing w:before="0" w:after="0" w:line="360" w:lineRule="auto"/>
        <w:ind w:firstLine="2570" w:firstLineChars="800"/>
        <w:jc w:val="both"/>
        <w:rPr>
          <w:rFonts w:hint="eastAsia" w:ascii="宋体" w:hAnsi="宋体" w:eastAsia="宋体" w:cs="宋体"/>
          <w:b/>
          <w:bCs w:val="0"/>
          <w:kern w:val="2"/>
          <w:sz w:val="32"/>
          <w:szCs w:val="32"/>
          <w:lang w:val="en-US" w:eastAsia="zh-CN" w:bidi="ar-SA"/>
        </w:rPr>
      </w:pPr>
      <w:bookmarkStart w:id="0" w:name="_Toc28359012"/>
      <w:bookmarkStart w:id="1" w:name="_Toc35393798"/>
      <w:bookmarkStart w:id="2" w:name="_Toc28359089"/>
      <w:bookmarkStart w:id="3" w:name="_Toc35393629"/>
      <w:r>
        <w:rPr>
          <w:rFonts w:hint="eastAsia" w:ascii="宋体" w:hAnsi="宋体" w:eastAsia="宋体" w:cs="宋体"/>
          <w:b/>
          <w:bCs w:val="0"/>
          <w:kern w:val="2"/>
          <w:sz w:val="32"/>
          <w:szCs w:val="32"/>
          <w:lang w:val="en-US" w:eastAsia="zh-CN" w:bidi="ar-SA"/>
        </w:rPr>
        <w:t>第一章  竞争性谈判公告</w:t>
      </w:r>
    </w:p>
    <w:p>
      <w:pPr>
        <w:numPr>
          <w:ilvl w:val="0"/>
          <w:numId w:val="0"/>
        </w:num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eastAsia" w:ascii="宋体" w:hAnsi="宋体" w:eastAsia="宋体" w:cs="宋体"/>
          <w:b/>
          <w:sz w:val="21"/>
          <w:szCs w:val="21"/>
        </w:rPr>
      </w:pPr>
      <w:r>
        <w:rPr>
          <w:rFonts w:hint="eastAsia" w:ascii="宋体" w:hAnsi="宋体" w:cs="宋体"/>
          <w:b/>
          <w:sz w:val="21"/>
          <w:szCs w:val="21"/>
          <w:lang w:eastAsia="zh-CN"/>
        </w:rPr>
        <w:t>（重）</w:t>
      </w:r>
      <w:r>
        <w:rPr>
          <w:rFonts w:hint="eastAsia" w:ascii="宋体" w:hAnsi="宋体" w:eastAsia="宋体" w:cs="宋体"/>
          <w:b/>
          <w:sz w:val="21"/>
          <w:szCs w:val="21"/>
        </w:rPr>
        <w:t>广西水利电力职业技术学院</w:t>
      </w:r>
      <w:r>
        <w:rPr>
          <w:rFonts w:hint="eastAsia" w:ascii="宋体" w:hAnsi="宋体" w:eastAsia="宋体" w:cs="宋体"/>
          <w:b/>
          <w:sz w:val="21"/>
          <w:szCs w:val="21"/>
          <w:lang w:eastAsia="zh-CN"/>
        </w:rPr>
        <w:t>“</w:t>
      </w:r>
      <w:r>
        <w:rPr>
          <w:rFonts w:hint="eastAsia" w:ascii="宋体" w:hAnsi="宋体" w:eastAsia="宋体" w:cs="宋体"/>
          <w:b/>
          <w:sz w:val="21"/>
          <w:szCs w:val="21"/>
        </w:rPr>
        <w:t>产教融合教学环境提升项目</w:t>
      </w:r>
    </w:p>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rPr>
        <w:t>大型修缮工程</w:t>
      </w:r>
      <w:r>
        <w:rPr>
          <w:rFonts w:hint="eastAsia" w:ascii="宋体" w:hAnsi="宋体" w:eastAsia="宋体" w:cs="宋体"/>
          <w:b/>
          <w:sz w:val="21"/>
          <w:szCs w:val="21"/>
          <w:lang w:eastAsia="zh-CN"/>
        </w:rPr>
        <w:t>”工程检测项目</w:t>
      </w:r>
      <w:r>
        <w:rPr>
          <w:rFonts w:hint="eastAsia" w:ascii="宋体" w:hAnsi="宋体" w:eastAsia="宋体" w:cs="宋体"/>
          <w:b/>
          <w:sz w:val="21"/>
          <w:szCs w:val="21"/>
          <w:lang w:val="en-US" w:eastAsia="zh-CN"/>
        </w:rPr>
        <w:t>校内竞争性谈判公告</w:t>
      </w:r>
    </w:p>
    <w:p>
      <w:pPr>
        <w:rPr>
          <w:rFonts w:hint="default"/>
          <w:lang w:val="en-US" w:eastAsia="zh-CN"/>
        </w:rPr>
      </w:pPr>
    </w:p>
    <w:p>
      <w:pPr>
        <w:pageBreakBefore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广西水利电力职业技术学院现通过竞争性谈判方式，确定</w:t>
      </w:r>
      <w:r>
        <w:rPr>
          <w:rFonts w:hint="eastAsia" w:ascii="宋体" w:hAnsi="宋体" w:cs="宋体"/>
          <w:i w:val="0"/>
          <w:iCs w:val="0"/>
          <w:caps w:val="0"/>
          <w:color w:val="000000"/>
          <w:spacing w:val="0"/>
          <w:kern w:val="0"/>
          <w:sz w:val="21"/>
          <w:szCs w:val="21"/>
          <w:highlight w:val="none"/>
          <w:shd w:val="clear" w:fill="FFFFFF"/>
          <w:lang w:val="en-US" w:eastAsia="zh-CN" w:bidi="ar"/>
        </w:rPr>
        <w:t>（重）</w:t>
      </w:r>
      <w:r>
        <w:rPr>
          <w:rFonts w:hint="eastAsia" w:ascii="宋体" w:hAnsi="宋体" w:eastAsia="宋体" w:cs="宋体"/>
          <w:sz w:val="21"/>
          <w:szCs w:val="21"/>
          <w:highlight w:val="none"/>
        </w:rPr>
        <w:t>广西水利电力职业技术学院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产教融合教学环境提升项目大型修缮工程</w:t>
      </w:r>
      <w:r>
        <w:rPr>
          <w:rFonts w:hint="eastAsia" w:ascii="宋体" w:hAnsi="宋体" w:eastAsia="宋体" w:cs="宋体"/>
          <w:sz w:val="21"/>
          <w:szCs w:val="21"/>
          <w:highlight w:val="none"/>
          <w:lang w:eastAsia="zh-CN"/>
        </w:rPr>
        <w:t>”工程检测项目</w:t>
      </w:r>
      <w:r>
        <w:rPr>
          <w:rFonts w:hint="eastAsia" w:ascii="宋体" w:hAnsi="宋体" w:eastAsia="宋体" w:cs="宋体"/>
          <w:i w:val="0"/>
          <w:iCs w:val="0"/>
          <w:caps w:val="0"/>
          <w:color w:val="000000"/>
          <w:spacing w:val="0"/>
          <w:kern w:val="0"/>
          <w:sz w:val="21"/>
          <w:szCs w:val="21"/>
          <w:highlight w:val="none"/>
          <w:shd w:val="clear" w:fill="FFFFFF"/>
          <w:lang w:val="en-US" w:eastAsia="zh-CN" w:bidi="ar"/>
        </w:rPr>
        <w:t>供应商，欢迎符合条件的公司参加本项目的竞争性谈判。现将有关事宜公告如下：</w:t>
      </w:r>
    </w:p>
    <w:p>
      <w:pPr>
        <w:pStyle w:val="3"/>
        <w:pageBreakBefore w:val="0"/>
        <w:kinsoku/>
        <w:wordWrap/>
        <w:overflowPunct/>
        <w:topLinePunct w:val="0"/>
        <w:bidi w:val="0"/>
        <w:snapToGrid/>
        <w:spacing w:before="0" w:beforeLines="0" w:after="0" w:afterLines="0" w:line="390" w:lineRule="exact"/>
        <w:ind w:firstLine="420" w:firstLineChars="200"/>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一、项目基本情况</w:t>
      </w:r>
      <w:bookmarkEnd w:id="0"/>
      <w:bookmarkEnd w:id="1"/>
      <w:bookmarkEnd w:id="2"/>
      <w:bookmarkEnd w:id="3"/>
    </w:p>
    <w:p>
      <w:pPr>
        <w:pageBreakBefore w:val="0"/>
        <w:kinsoku/>
        <w:wordWrap/>
        <w:overflowPunct/>
        <w:topLinePunct w:val="0"/>
        <w:autoSpaceDE/>
        <w:autoSpaceDN/>
        <w:bidi w:val="0"/>
        <w:adjustRightInd/>
        <w:snapToGrid/>
        <w:spacing w:beforeAutospacing="0" w:afterAutospacing="0" w:line="390" w:lineRule="exact"/>
        <w:ind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项目名称：</w:t>
      </w:r>
      <w:r>
        <w:rPr>
          <w:rFonts w:hint="eastAsia" w:ascii="宋体" w:hAnsi="宋体" w:cs="宋体"/>
          <w:sz w:val="21"/>
          <w:szCs w:val="21"/>
          <w:highlight w:val="none"/>
          <w:lang w:eastAsia="zh-CN"/>
        </w:rPr>
        <w:t>（重）</w:t>
      </w:r>
      <w:r>
        <w:rPr>
          <w:rFonts w:hint="eastAsia" w:ascii="宋体" w:hAnsi="宋体" w:eastAsia="宋体" w:cs="宋体"/>
          <w:sz w:val="21"/>
          <w:szCs w:val="21"/>
          <w:highlight w:val="none"/>
        </w:rPr>
        <w:t>广西水利电力职业技术学院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产教融合教学环境提升项目大型修缮工程</w:t>
      </w:r>
      <w:r>
        <w:rPr>
          <w:rFonts w:hint="eastAsia" w:ascii="宋体" w:hAnsi="宋体" w:eastAsia="宋体" w:cs="宋体"/>
          <w:sz w:val="21"/>
          <w:szCs w:val="21"/>
          <w:highlight w:val="none"/>
          <w:lang w:eastAsia="zh-CN"/>
        </w:rPr>
        <w:t>”工程检测项目</w:t>
      </w:r>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采购方式：竞争性谈判</w:t>
      </w:r>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预算金额：人民币</w:t>
      </w:r>
      <w:r>
        <w:rPr>
          <w:rFonts w:hint="eastAsia" w:ascii="宋体" w:hAnsi="宋体" w:eastAsia="宋体" w:cs="宋体"/>
          <w:sz w:val="21"/>
          <w:szCs w:val="21"/>
          <w:highlight w:val="none"/>
          <w:lang w:val="en-US" w:eastAsia="zh-CN"/>
        </w:rPr>
        <w:t>1868</w:t>
      </w:r>
      <w:r>
        <w:rPr>
          <w:rFonts w:hint="eastAsia" w:ascii="宋体" w:hAnsi="宋体" w:cs="宋体"/>
          <w:sz w:val="21"/>
          <w:szCs w:val="21"/>
          <w:highlight w:val="none"/>
          <w:lang w:val="en-US" w:eastAsia="zh-CN"/>
        </w:rPr>
        <w:t>00.00</w:t>
      </w:r>
      <w:r>
        <w:rPr>
          <w:rFonts w:hint="eastAsia" w:ascii="宋体" w:hAnsi="宋体" w:eastAsia="宋体" w:cs="宋体"/>
          <w:sz w:val="21"/>
          <w:szCs w:val="21"/>
          <w:highlight w:val="none"/>
          <w:lang w:val="en-US" w:eastAsia="zh-CN"/>
        </w:rPr>
        <w:t>元</w:t>
      </w:r>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最高限价：人民币</w:t>
      </w:r>
      <w:r>
        <w:rPr>
          <w:rFonts w:hint="eastAsia" w:ascii="宋体" w:hAnsi="宋体" w:eastAsia="宋体" w:cs="宋体"/>
          <w:sz w:val="21"/>
          <w:szCs w:val="21"/>
          <w:highlight w:val="none"/>
          <w:lang w:val="en-US" w:eastAsia="zh-CN"/>
        </w:rPr>
        <w:t>1868</w:t>
      </w:r>
      <w:r>
        <w:rPr>
          <w:rFonts w:hint="eastAsia" w:ascii="宋体" w:hAnsi="宋体" w:cs="宋体"/>
          <w:sz w:val="21"/>
          <w:szCs w:val="21"/>
          <w:highlight w:val="none"/>
          <w:lang w:val="en-US" w:eastAsia="zh-CN"/>
        </w:rPr>
        <w:t>00.00</w:t>
      </w:r>
      <w:r>
        <w:rPr>
          <w:rFonts w:hint="eastAsia" w:ascii="宋体" w:hAnsi="宋体" w:eastAsia="宋体" w:cs="宋体"/>
          <w:sz w:val="21"/>
          <w:szCs w:val="21"/>
          <w:highlight w:val="none"/>
          <w:lang w:val="en-US" w:eastAsia="zh-CN"/>
        </w:rPr>
        <w:t>元</w:t>
      </w:r>
    </w:p>
    <w:p>
      <w:pPr>
        <w:pageBreakBefore w:val="0"/>
        <w:kinsoku/>
        <w:wordWrap/>
        <w:overflowPunct/>
        <w:topLinePunct w:val="0"/>
        <w:autoSpaceDE/>
        <w:autoSpaceDN/>
        <w:bidi w:val="0"/>
        <w:adjustRightInd/>
        <w:snapToGrid/>
        <w:spacing w:beforeAutospacing="0" w:afterAutospacing="0" w:line="39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采购需求：</w:t>
      </w:r>
    </w:p>
    <w:tbl>
      <w:tblPr>
        <w:tblStyle w:val="13"/>
        <w:tblW w:w="0" w:type="auto"/>
        <w:tblInd w:w="534" w:type="dxa"/>
        <w:tblLayout w:type="fixed"/>
        <w:tblCellMar>
          <w:top w:w="0" w:type="dxa"/>
          <w:left w:w="108" w:type="dxa"/>
          <w:bottom w:w="0" w:type="dxa"/>
          <w:right w:w="108" w:type="dxa"/>
        </w:tblCellMar>
      </w:tblPr>
      <w:tblGrid>
        <w:gridCol w:w="609"/>
        <w:gridCol w:w="2250"/>
        <w:gridCol w:w="684"/>
        <w:gridCol w:w="851"/>
        <w:gridCol w:w="4467"/>
      </w:tblGrid>
      <w:tr>
        <w:tblPrEx>
          <w:tblCellMar>
            <w:top w:w="0" w:type="dxa"/>
            <w:left w:w="108" w:type="dxa"/>
            <w:bottom w:w="0" w:type="dxa"/>
            <w:right w:w="108" w:type="dxa"/>
          </w:tblCellMar>
        </w:tblPrEx>
        <w:trPr>
          <w:trHeight w:val="32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spacing w:line="390" w:lineRule="exact"/>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项号</w:t>
            </w:r>
          </w:p>
        </w:tc>
        <w:tc>
          <w:tcPr>
            <w:tcW w:w="2250"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napToGrid/>
              <w:spacing w:line="390" w:lineRule="exact"/>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服务名称</w:t>
            </w:r>
          </w:p>
        </w:tc>
        <w:tc>
          <w:tcPr>
            <w:tcW w:w="68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spacing w:line="390" w:lineRule="exact"/>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数量</w:t>
            </w:r>
          </w:p>
        </w:tc>
        <w:tc>
          <w:tcPr>
            <w:tcW w:w="85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napToGrid/>
              <w:spacing w:line="390" w:lineRule="exact"/>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单位</w:t>
            </w:r>
          </w:p>
        </w:tc>
        <w:tc>
          <w:tcPr>
            <w:tcW w:w="4467" w:type="dxa"/>
            <w:tcBorders>
              <w:top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spacing w:line="390" w:lineRule="exact"/>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招标范围</w:t>
            </w:r>
          </w:p>
        </w:tc>
      </w:tr>
      <w:tr>
        <w:tblPrEx>
          <w:tblCellMar>
            <w:top w:w="0" w:type="dxa"/>
            <w:left w:w="108" w:type="dxa"/>
            <w:bottom w:w="0" w:type="dxa"/>
            <w:right w:w="108" w:type="dxa"/>
          </w:tblCellMar>
        </w:tblPrEx>
        <w:trPr>
          <w:trHeight w:val="1291"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9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250"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snapToGrid/>
              <w:spacing w:line="39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cs="宋体"/>
                <w:sz w:val="21"/>
                <w:szCs w:val="21"/>
                <w:highlight w:val="none"/>
                <w:lang w:eastAsia="zh-CN"/>
              </w:rPr>
              <w:t>（重）</w:t>
            </w:r>
            <w:r>
              <w:rPr>
                <w:rFonts w:hint="eastAsia" w:ascii="宋体" w:hAnsi="宋体" w:eastAsia="宋体" w:cs="宋体"/>
                <w:sz w:val="21"/>
                <w:szCs w:val="21"/>
                <w:highlight w:val="none"/>
              </w:rPr>
              <w:t>广西水利电力职业技术学院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产教融合教学环境提升项目大型修缮工程</w:t>
            </w:r>
            <w:r>
              <w:rPr>
                <w:rFonts w:hint="eastAsia" w:ascii="宋体" w:hAnsi="宋体" w:eastAsia="宋体" w:cs="宋体"/>
                <w:sz w:val="21"/>
                <w:szCs w:val="21"/>
                <w:highlight w:val="none"/>
                <w:lang w:eastAsia="zh-CN"/>
              </w:rPr>
              <w:t>”工程检测项目</w:t>
            </w:r>
          </w:p>
        </w:tc>
        <w:tc>
          <w:tcPr>
            <w:tcW w:w="6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9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 </w:t>
            </w:r>
          </w:p>
        </w:tc>
        <w:tc>
          <w:tcPr>
            <w:tcW w:w="851"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snapToGrid/>
              <w:spacing w:line="39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w:t>
            </w:r>
          </w:p>
        </w:tc>
        <w:tc>
          <w:tcPr>
            <w:tcW w:w="4467" w:type="dxa"/>
            <w:tcBorders>
              <w:top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9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电线每芯导体电阻值</w:t>
            </w:r>
            <w:r>
              <w:rPr>
                <w:rFonts w:hint="eastAsia" w:ascii="宋体" w:hAnsi="宋体" w:cs="宋体"/>
                <w:color w:val="000000"/>
                <w:sz w:val="21"/>
                <w:szCs w:val="21"/>
                <w:highlight w:val="none"/>
                <w:lang w:eastAsia="zh-CN"/>
              </w:rPr>
              <w:t>、电缆每芯导体电阻值、变压器（低压配电电源质量检测）、建筑物四大角接地检测、焊缝探伤、型钢原材、钢柱垂直度、侧向弯曲失高、整体垂直度、防腐涂层厚度、防火涂层厚度、构件几何尺寸、高强螺栓扭矩系数、高强螺栓预拉力、高强螺栓抗滑移系数、混凝土试块、钢筋原材、防水涂料</w:t>
            </w:r>
            <w:r>
              <w:rPr>
                <w:rFonts w:hint="eastAsia" w:ascii="宋体" w:hAnsi="宋体" w:eastAsia="宋体" w:cs="宋体"/>
                <w:color w:val="000000"/>
                <w:sz w:val="21"/>
                <w:szCs w:val="21"/>
                <w:highlight w:val="none"/>
              </w:rPr>
              <w:t>及其它必须达到竣工验收及规范要求的所有检测项目。此外，工程质量检测内容还应包括满足本项目竣工验收的所有</w:t>
            </w:r>
            <w:r>
              <w:rPr>
                <w:rFonts w:hint="eastAsia" w:ascii="宋体" w:hAnsi="宋体" w:eastAsia="宋体" w:cs="宋体"/>
                <w:color w:val="000000"/>
                <w:sz w:val="21"/>
                <w:szCs w:val="21"/>
                <w:highlight w:val="none"/>
                <w:lang w:val="en-US" w:eastAsia="zh-CN"/>
              </w:rPr>
              <w:t>工程质量</w:t>
            </w:r>
            <w:r>
              <w:rPr>
                <w:rFonts w:hint="eastAsia" w:ascii="宋体" w:hAnsi="宋体" w:eastAsia="宋体" w:cs="宋体"/>
                <w:color w:val="000000"/>
                <w:sz w:val="21"/>
                <w:szCs w:val="21"/>
                <w:highlight w:val="none"/>
              </w:rPr>
              <w:t>检测的其它项目</w:t>
            </w:r>
            <w:r>
              <w:rPr>
                <w:rFonts w:hint="eastAsia" w:ascii="宋体" w:hAnsi="宋体" w:eastAsia="宋体" w:cs="宋体"/>
                <w:color w:val="000000"/>
                <w:sz w:val="21"/>
                <w:szCs w:val="21"/>
                <w:highlight w:val="none"/>
                <w:lang w:eastAsia="zh-CN"/>
              </w:rPr>
              <w:t>。</w:t>
            </w:r>
          </w:p>
        </w:tc>
      </w:tr>
    </w:tbl>
    <w:p>
      <w:pPr>
        <w:pageBreakBefore w:val="0"/>
        <w:kinsoku/>
        <w:wordWrap/>
        <w:overflowPunct/>
        <w:topLinePunct w:val="0"/>
        <w:autoSpaceDE/>
        <w:autoSpaceDN/>
        <w:bidi w:val="0"/>
        <w:adjustRightInd/>
        <w:snapToGrid/>
        <w:spacing w:beforeAutospacing="0" w:afterAutospacing="0" w:line="39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如需进一步了解</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内容，详见竞争性谈判采购文件采购需求。</w:t>
      </w:r>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合同履行期限：从签订委托检测合同之日始至工程竣工验收结束止。</w:t>
      </w:r>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本项目不接受联合体谈判。</w:t>
      </w:r>
    </w:p>
    <w:p>
      <w:pPr>
        <w:pStyle w:val="3"/>
        <w:pageBreakBefore w:val="0"/>
        <w:kinsoku/>
        <w:wordWrap/>
        <w:overflowPunct/>
        <w:topLinePunct w:val="0"/>
        <w:bidi w:val="0"/>
        <w:snapToGrid/>
        <w:spacing w:before="0" w:beforeLines="0" w:after="0" w:afterLines="0" w:line="390" w:lineRule="exact"/>
        <w:ind w:firstLine="420" w:firstLineChars="200"/>
        <w:textAlignment w:val="auto"/>
        <w:rPr>
          <w:rFonts w:hint="eastAsia" w:ascii="宋体" w:hAnsi="宋体" w:eastAsia="宋体" w:cs="宋体"/>
          <w:b w:val="0"/>
          <w:sz w:val="21"/>
          <w:szCs w:val="21"/>
          <w:highlight w:val="none"/>
        </w:rPr>
      </w:pPr>
      <w:bookmarkStart w:id="4" w:name="_Toc35393799"/>
      <w:bookmarkStart w:id="5" w:name="_Toc28359013"/>
      <w:bookmarkStart w:id="6" w:name="_Toc35393630"/>
      <w:bookmarkStart w:id="7" w:name="_Toc28359090"/>
      <w:r>
        <w:rPr>
          <w:rFonts w:hint="eastAsia" w:ascii="宋体" w:hAnsi="宋体" w:eastAsia="宋体" w:cs="宋体"/>
          <w:b w:val="0"/>
          <w:sz w:val="21"/>
          <w:szCs w:val="21"/>
          <w:highlight w:val="none"/>
        </w:rPr>
        <w:t>二、供应商的资格要求：</w:t>
      </w:r>
      <w:bookmarkEnd w:id="4"/>
      <w:bookmarkEnd w:id="5"/>
      <w:bookmarkEnd w:id="6"/>
      <w:bookmarkEnd w:id="7"/>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满足《中华人民共和国政府采购法》第二十二条规定；</w:t>
      </w:r>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落实政府采购政策需满足的资格要求：无；</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投标企业资质要求：</w:t>
      </w:r>
      <w:r>
        <w:rPr>
          <w:rFonts w:hint="eastAsia" w:ascii="宋体" w:hAnsi="宋体" w:eastAsia="宋体" w:cs="宋体"/>
          <w:sz w:val="21"/>
          <w:szCs w:val="21"/>
          <w:highlight w:val="none"/>
        </w:rPr>
        <w:t xml:space="preserve"> </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（1）取得省级或以上住房城乡建设主管部门颁发的相应建设工程质量检测机构资质证书，要求资质证书具有：钢结构工程检测资质；</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（2）具备省级或省级以上质量技术监督部门颁发的检验检测机构资质认定证书，资质认定证书附表具有《钢结构工程施工质量验收标准》（GB 50205-2020）、《建筑变形测量规范》(JGJ 8-2016)、《钢结构现场检测技术标准》（GB/T 50621-2010）等相关规范标准。</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（3）取得省级或以上住房城乡建设主管部门颁发的相应建设工程质量检测机构资质证书，要求资质证书具有：配电与照明节能工程检测资质；</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具备省级或省级以上质量技术监督部门颁发的检验检测机构资质认定证书，资质认定证书附表具有50411-2019《建筑节能工程施工质量验收规范》中电线电缆每芯导体电阻值；照度及照明功率密度、低压配电电源质量的检测资格。</w:t>
      </w:r>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4、投标企业</w:t>
      </w:r>
      <w:r>
        <w:rPr>
          <w:rFonts w:hint="eastAsia" w:ascii="宋体" w:hAnsi="宋体" w:cs="宋体"/>
          <w:color w:val="auto"/>
          <w:sz w:val="21"/>
          <w:szCs w:val="21"/>
          <w:highlight w:val="none"/>
          <w:lang w:val="en-US" w:eastAsia="zh-CN"/>
        </w:rPr>
        <w:t>来源</w:t>
      </w:r>
      <w:r>
        <w:rPr>
          <w:rFonts w:hint="eastAsia" w:ascii="宋体" w:hAnsi="宋体" w:eastAsia="宋体" w:cs="宋体"/>
          <w:color w:val="auto"/>
          <w:sz w:val="21"/>
          <w:szCs w:val="21"/>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为采购项目提供整体设计、规范编制或者项目管理</w:t>
      </w:r>
      <w:r>
        <w:rPr>
          <w:rFonts w:hint="eastAsia" w:ascii="宋体" w:hAnsi="宋体" w:cs="宋体"/>
          <w:color w:val="auto"/>
          <w:sz w:val="21"/>
          <w:szCs w:val="21"/>
          <w:highlight w:val="none"/>
          <w:lang w:val="en-US" w:eastAsia="zh-CN"/>
        </w:rPr>
        <w:t>咨询</w:t>
      </w:r>
      <w:r>
        <w:rPr>
          <w:rFonts w:hint="eastAsia" w:ascii="宋体" w:hAnsi="宋体" w:eastAsia="宋体" w:cs="宋体"/>
          <w:color w:val="auto"/>
          <w:sz w:val="21"/>
          <w:szCs w:val="21"/>
          <w:highlight w:val="none"/>
          <w:lang w:val="en-US" w:eastAsia="zh-CN"/>
        </w:rPr>
        <w:t>、施工、监理等服务的供应商（含单位负责人为同一人或者存在直接控股、管理关系的），不得再参加该采购项目的其他采购活动。</w:t>
      </w:r>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政府采购活动。</w:t>
      </w:r>
    </w:p>
    <w:p>
      <w:pPr>
        <w:pageBreakBefore w:val="0"/>
        <w:kinsoku/>
        <w:wordWrap/>
        <w:overflowPunct/>
        <w:topLinePunct w:val="0"/>
        <w:bidi w:val="0"/>
        <w:snapToGrid/>
        <w:spacing w:line="390" w:lineRule="exact"/>
        <w:ind w:firstLine="422" w:firstLineChars="200"/>
        <w:textAlignment w:val="auto"/>
        <w:rPr>
          <w:rFonts w:hint="eastAsia" w:ascii="宋体" w:hAnsi="宋体" w:eastAsia="宋体" w:cs="宋体"/>
          <w:b/>
          <w:sz w:val="21"/>
          <w:szCs w:val="21"/>
          <w:highlight w:val="none"/>
        </w:rPr>
      </w:pPr>
      <w:bookmarkStart w:id="8" w:name="_Toc35393800"/>
      <w:bookmarkStart w:id="9" w:name="_Toc28359091"/>
      <w:bookmarkStart w:id="10" w:name="_Toc35393631"/>
      <w:bookmarkStart w:id="11" w:name="_Toc28359014"/>
      <w:r>
        <w:rPr>
          <w:rFonts w:hint="eastAsia" w:ascii="宋体" w:hAnsi="宋体" w:eastAsia="宋体" w:cs="宋体"/>
          <w:b/>
          <w:sz w:val="21"/>
          <w:szCs w:val="21"/>
          <w:highlight w:val="none"/>
        </w:rPr>
        <w:t>三、获取采购文件</w:t>
      </w:r>
      <w:bookmarkEnd w:id="8"/>
      <w:bookmarkEnd w:id="9"/>
      <w:bookmarkEnd w:id="10"/>
      <w:bookmarkEnd w:id="11"/>
      <w:bookmarkStart w:id="12" w:name="_Toc35393632"/>
      <w:bookmarkStart w:id="13" w:name="_Toc28359092"/>
      <w:bookmarkStart w:id="14" w:name="_Toc35393801"/>
      <w:bookmarkStart w:id="15" w:name="_Toc28359015"/>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在广西水利电力职业技术学院官网（网址http://www.gxsdxy.cn/）首页采购信息栏自行下载电子资料。</w:t>
      </w:r>
    </w:p>
    <w:p>
      <w:pPr>
        <w:pageBreakBefore w:val="0"/>
        <w:widowControl/>
        <w:kinsoku/>
        <w:wordWrap/>
        <w:overflowPunct/>
        <w:topLinePunct w:val="0"/>
        <w:autoSpaceDE/>
        <w:autoSpaceDN/>
        <w:bidi w:val="0"/>
        <w:adjustRightInd/>
        <w:snapToGrid/>
        <w:spacing w:beforeAutospacing="0" w:afterAutospacing="0" w:line="390" w:lineRule="exact"/>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四、响应文件提交</w:t>
      </w:r>
    </w:p>
    <w:p>
      <w:pPr>
        <w:pageBreakBefore w:val="0"/>
        <w:widowControl/>
        <w:kinsoku/>
        <w:wordWrap/>
        <w:overflowPunct/>
        <w:topLinePunct w:val="0"/>
        <w:autoSpaceDE/>
        <w:autoSpaceDN/>
        <w:bidi w:val="0"/>
        <w:adjustRightInd/>
        <w:snapToGrid/>
        <w:spacing w:beforeAutospacing="0" w:afterAutospacing="0" w:line="39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截止时间：</w:t>
      </w:r>
      <w:r>
        <w:rPr>
          <w:rFonts w:hint="eastAsia" w:ascii="宋体" w:hAnsi="宋体" w:eastAsia="宋体" w:cs="宋体"/>
          <w:kern w:val="0"/>
          <w:sz w:val="21"/>
          <w:szCs w:val="21"/>
          <w:highlight w:val="none"/>
          <w:u w:val="single"/>
        </w:rPr>
        <w:t>202</w:t>
      </w:r>
      <w:r>
        <w:rPr>
          <w:rFonts w:hint="eastAsia" w:ascii="宋体" w:hAnsi="宋体" w:eastAsia="宋体" w:cs="宋体"/>
          <w:kern w:val="0"/>
          <w:sz w:val="21"/>
          <w:szCs w:val="21"/>
          <w:highlight w:val="none"/>
          <w:u w:val="single"/>
          <w:lang w:val="en-US" w:eastAsia="zh-CN"/>
        </w:rPr>
        <w:t>1</w:t>
      </w:r>
      <w:r>
        <w:rPr>
          <w:rFonts w:hint="eastAsia" w:ascii="宋体" w:hAnsi="宋体" w:eastAsia="宋体" w:cs="宋体"/>
          <w:kern w:val="0"/>
          <w:sz w:val="21"/>
          <w:szCs w:val="21"/>
          <w:highlight w:val="none"/>
          <w:u w:val="single"/>
        </w:rPr>
        <w:t>年1</w:t>
      </w:r>
      <w:r>
        <w:rPr>
          <w:rFonts w:hint="eastAsia" w:ascii="宋体" w:hAnsi="宋体" w:eastAsia="宋体" w:cs="宋体"/>
          <w:kern w:val="0"/>
          <w:sz w:val="21"/>
          <w:szCs w:val="21"/>
          <w:highlight w:val="none"/>
          <w:u w:val="single"/>
          <w:lang w:val="en-US" w:eastAsia="zh-CN"/>
        </w:rPr>
        <w:t>1</w:t>
      </w:r>
      <w:r>
        <w:rPr>
          <w:rFonts w:hint="eastAsia" w:ascii="宋体" w:hAnsi="宋体" w:eastAsia="宋体" w:cs="宋体"/>
          <w:kern w:val="0"/>
          <w:sz w:val="21"/>
          <w:szCs w:val="21"/>
          <w:highlight w:val="none"/>
          <w:u w:val="single"/>
        </w:rPr>
        <w:t>月</w:t>
      </w:r>
      <w:r>
        <w:rPr>
          <w:rFonts w:hint="eastAsia" w:ascii="宋体" w:hAnsi="宋体" w:cs="宋体"/>
          <w:kern w:val="0"/>
          <w:sz w:val="21"/>
          <w:szCs w:val="21"/>
          <w:highlight w:val="none"/>
          <w:u w:val="single"/>
          <w:lang w:val="en-US" w:eastAsia="zh-CN"/>
        </w:rPr>
        <w:t>19</w:t>
      </w:r>
      <w:r>
        <w:rPr>
          <w:rFonts w:hint="eastAsia" w:ascii="宋体" w:hAnsi="宋体" w:eastAsia="宋体" w:cs="宋体"/>
          <w:kern w:val="0"/>
          <w:sz w:val="21"/>
          <w:szCs w:val="21"/>
          <w:highlight w:val="none"/>
          <w:u w:val="single"/>
        </w:rPr>
        <w:t>日</w:t>
      </w:r>
      <w:r>
        <w:rPr>
          <w:rFonts w:hint="eastAsia" w:ascii="宋体" w:hAnsi="宋体" w:cs="宋体"/>
          <w:kern w:val="0"/>
          <w:sz w:val="21"/>
          <w:szCs w:val="21"/>
          <w:highlight w:val="none"/>
          <w:u w:val="single"/>
          <w:lang w:val="en-US" w:eastAsia="zh-CN"/>
        </w:rPr>
        <w:t>15</w:t>
      </w:r>
      <w:r>
        <w:rPr>
          <w:rFonts w:hint="eastAsia" w:ascii="宋体" w:hAnsi="宋体" w:eastAsia="宋体" w:cs="宋体"/>
          <w:kern w:val="0"/>
          <w:sz w:val="21"/>
          <w:szCs w:val="21"/>
          <w:highlight w:val="none"/>
          <w:u w:val="single"/>
        </w:rPr>
        <w:t xml:space="preserve"> 时00分（北京时间）</w:t>
      </w:r>
    </w:p>
    <w:p>
      <w:pPr>
        <w:pageBreakBefore w:val="0"/>
        <w:widowControl/>
        <w:kinsoku/>
        <w:wordWrap/>
        <w:overflowPunct/>
        <w:topLinePunct w:val="0"/>
        <w:autoSpaceDE/>
        <w:autoSpaceDN/>
        <w:bidi w:val="0"/>
        <w:adjustRightInd/>
        <w:snapToGrid/>
        <w:spacing w:beforeAutospacing="0" w:afterAutospacing="0" w:line="390" w:lineRule="exact"/>
        <w:ind w:firstLine="420" w:firstLineChars="200"/>
        <w:jc w:val="left"/>
        <w:textAlignment w:val="auto"/>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地</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点：</w:t>
      </w:r>
      <w:r>
        <w:rPr>
          <w:rFonts w:hint="eastAsia" w:ascii="宋体" w:hAnsi="宋体" w:eastAsia="宋体" w:cs="宋体"/>
          <w:kern w:val="0"/>
          <w:sz w:val="21"/>
          <w:szCs w:val="21"/>
          <w:highlight w:val="none"/>
          <w:u w:val="single"/>
          <w:lang w:val="en-US" w:eastAsia="zh-CN"/>
        </w:rPr>
        <w:t>广西水利电力职业技术学院长堽校区</w:t>
      </w:r>
      <w:r>
        <w:rPr>
          <w:rFonts w:hint="eastAsia" w:ascii="宋体" w:hAnsi="宋体" w:eastAsia="宋体" w:cs="宋体"/>
          <w:kern w:val="0"/>
          <w:sz w:val="21"/>
          <w:szCs w:val="21"/>
          <w:highlight w:val="none"/>
          <w:u w:val="single"/>
        </w:rPr>
        <w:t>（</w:t>
      </w:r>
      <w:r>
        <w:rPr>
          <w:rFonts w:hint="eastAsia" w:ascii="宋体" w:hAnsi="宋体" w:eastAsia="宋体" w:cs="宋体"/>
          <w:kern w:val="0"/>
          <w:sz w:val="21"/>
          <w:szCs w:val="21"/>
          <w:highlight w:val="none"/>
          <w:u w:val="single"/>
          <w:lang w:val="en-US" w:eastAsia="zh-CN"/>
        </w:rPr>
        <w:t>广西南宁市兴宁区长堽路99号</w:t>
      </w:r>
      <w:r>
        <w:rPr>
          <w:rFonts w:hint="eastAsia" w:ascii="宋体" w:hAnsi="宋体" w:eastAsia="宋体" w:cs="宋体"/>
          <w:kern w:val="0"/>
          <w:sz w:val="21"/>
          <w:szCs w:val="21"/>
          <w:highlight w:val="none"/>
          <w:u w:val="single"/>
        </w:rPr>
        <w:t>）</w:t>
      </w:r>
      <w:r>
        <w:rPr>
          <w:rFonts w:hint="eastAsia" w:ascii="宋体" w:hAnsi="宋体" w:eastAsia="宋体" w:cs="宋体"/>
          <w:kern w:val="0"/>
          <w:sz w:val="21"/>
          <w:szCs w:val="21"/>
          <w:highlight w:val="none"/>
          <w:u w:val="single"/>
          <w:lang w:val="en-US" w:eastAsia="zh-CN"/>
        </w:rPr>
        <w:t>办公楼一楼会议室</w:t>
      </w:r>
    </w:p>
    <w:p>
      <w:pPr>
        <w:pageBreakBefore w:val="0"/>
        <w:widowControl/>
        <w:kinsoku/>
        <w:wordWrap/>
        <w:overflowPunct/>
        <w:topLinePunct w:val="0"/>
        <w:autoSpaceDE/>
        <w:autoSpaceDN/>
        <w:bidi w:val="0"/>
        <w:adjustRightInd/>
        <w:snapToGrid/>
        <w:spacing w:beforeAutospacing="0" w:afterAutospacing="0" w:line="390" w:lineRule="exact"/>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五、开启</w:t>
      </w:r>
    </w:p>
    <w:p>
      <w:pPr>
        <w:pageBreakBefore w:val="0"/>
        <w:widowControl/>
        <w:kinsoku/>
        <w:wordWrap/>
        <w:overflowPunct/>
        <w:topLinePunct w:val="0"/>
        <w:autoSpaceDE/>
        <w:autoSpaceDN/>
        <w:bidi w:val="0"/>
        <w:adjustRightInd/>
        <w:snapToGrid/>
        <w:spacing w:beforeAutospacing="0" w:afterAutospacing="0" w:line="390" w:lineRule="exact"/>
        <w:ind w:firstLine="48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时</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间：</w:t>
      </w:r>
      <w:r>
        <w:rPr>
          <w:rFonts w:hint="eastAsia" w:ascii="宋体" w:hAnsi="宋体" w:eastAsia="宋体" w:cs="宋体"/>
          <w:kern w:val="0"/>
          <w:sz w:val="21"/>
          <w:szCs w:val="21"/>
          <w:highlight w:val="none"/>
          <w:u w:val="single"/>
        </w:rPr>
        <w:t>202</w:t>
      </w:r>
      <w:r>
        <w:rPr>
          <w:rFonts w:hint="eastAsia" w:ascii="宋体" w:hAnsi="宋体" w:eastAsia="宋体" w:cs="宋体"/>
          <w:kern w:val="0"/>
          <w:sz w:val="21"/>
          <w:szCs w:val="21"/>
          <w:highlight w:val="none"/>
          <w:u w:val="single"/>
          <w:lang w:val="en-US" w:eastAsia="zh-CN"/>
        </w:rPr>
        <w:t>1</w:t>
      </w:r>
      <w:r>
        <w:rPr>
          <w:rFonts w:hint="eastAsia" w:ascii="宋体" w:hAnsi="宋体" w:eastAsia="宋体" w:cs="宋体"/>
          <w:kern w:val="0"/>
          <w:sz w:val="21"/>
          <w:szCs w:val="21"/>
          <w:highlight w:val="none"/>
          <w:u w:val="single"/>
        </w:rPr>
        <w:t>年1</w:t>
      </w:r>
      <w:r>
        <w:rPr>
          <w:rFonts w:hint="eastAsia" w:ascii="宋体" w:hAnsi="宋体" w:eastAsia="宋体" w:cs="宋体"/>
          <w:kern w:val="0"/>
          <w:sz w:val="21"/>
          <w:szCs w:val="21"/>
          <w:highlight w:val="none"/>
          <w:u w:val="single"/>
          <w:lang w:val="en-US" w:eastAsia="zh-CN"/>
        </w:rPr>
        <w:t>1</w:t>
      </w:r>
      <w:r>
        <w:rPr>
          <w:rFonts w:hint="eastAsia" w:ascii="宋体" w:hAnsi="宋体" w:eastAsia="宋体" w:cs="宋体"/>
          <w:kern w:val="0"/>
          <w:sz w:val="21"/>
          <w:szCs w:val="21"/>
          <w:highlight w:val="none"/>
          <w:u w:val="single"/>
        </w:rPr>
        <w:t>月</w:t>
      </w:r>
      <w:r>
        <w:rPr>
          <w:rFonts w:hint="eastAsia" w:ascii="宋体" w:hAnsi="宋体" w:cs="宋体"/>
          <w:kern w:val="0"/>
          <w:sz w:val="21"/>
          <w:szCs w:val="21"/>
          <w:highlight w:val="none"/>
          <w:u w:val="single"/>
          <w:lang w:val="en-US" w:eastAsia="zh-CN"/>
        </w:rPr>
        <w:t>19</w:t>
      </w:r>
      <w:r>
        <w:rPr>
          <w:rFonts w:hint="eastAsia" w:ascii="宋体" w:hAnsi="宋体" w:eastAsia="宋体" w:cs="宋体"/>
          <w:kern w:val="0"/>
          <w:sz w:val="21"/>
          <w:szCs w:val="21"/>
          <w:highlight w:val="none"/>
          <w:u w:val="single"/>
        </w:rPr>
        <w:t>日</w:t>
      </w:r>
      <w:r>
        <w:rPr>
          <w:rFonts w:hint="eastAsia" w:ascii="宋体" w:hAnsi="宋体" w:cs="宋体"/>
          <w:kern w:val="0"/>
          <w:sz w:val="21"/>
          <w:szCs w:val="21"/>
          <w:highlight w:val="none"/>
          <w:u w:val="single"/>
          <w:lang w:val="en-US" w:eastAsia="zh-CN"/>
        </w:rPr>
        <w:t>15</w:t>
      </w:r>
      <w:r>
        <w:rPr>
          <w:rFonts w:hint="eastAsia" w:ascii="宋体" w:hAnsi="宋体" w:eastAsia="宋体" w:cs="宋体"/>
          <w:kern w:val="0"/>
          <w:sz w:val="21"/>
          <w:szCs w:val="21"/>
          <w:highlight w:val="none"/>
          <w:u w:val="single"/>
        </w:rPr>
        <w:t>时00分截标后（北京时间）</w:t>
      </w:r>
    </w:p>
    <w:p>
      <w:pPr>
        <w:pageBreakBefore w:val="0"/>
        <w:widowControl/>
        <w:kinsoku/>
        <w:wordWrap/>
        <w:overflowPunct/>
        <w:topLinePunct w:val="0"/>
        <w:autoSpaceDE/>
        <w:autoSpaceDN/>
        <w:bidi w:val="0"/>
        <w:adjustRightInd/>
        <w:snapToGrid/>
        <w:spacing w:beforeAutospacing="0" w:afterAutospacing="0" w:line="390" w:lineRule="exact"/>
        <w:ind w:firstLine="48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点：</w:t>
      </w:r>
      <w:r>
        <w:rPr>
          <w:rFonts w:hint="eastAsia" w:ascii="宋体" w:hAnsi="宋体" w:eastAsia="宋体" w:cs="宋体"/>
          <w:kern w:val="0"/>
          <w:sz w:val="21"/>
          <w:szCs w:val="21"/>
          <w:highlight w:val="none"/>
          <w:u w:val="single"/>
          <w:lang w:val="en-US" w:eastAsia="zh-CN"/>
        </w:rPr>
        <w:t>广西水利电力职业技术学院长堽校区</w:t>
      </w:r>
      <w:r>
        <w:rPr>
          <w:rFonts w:hint="eastAsia" w:ascii="宋体" w:hAnsi="宋体" w:eastAsia="宋体" w:cs="宋体"/>
          <w:kern w:val="0"/>
          <w:sz w:val="21"/>
          <w:szCs w:val="21"/>
          <w:highlight w:val="none"/>
          <w:u w:val="single"/>
        </w:rPr>
        <w:t>（</w:t>
      </w:r>
      <w:r>
        <w:rPr>
          <w:rFonts w:hint="eastAsia" w:ascii="宋体" w:hAnsi="宋体" w:eastAsia="宋体" w:cs="宋体"/>
          <w:kern w:val="0"/>
          <w:sz w:val="21"/>
          <w:szCs w:val="21"/>
          <w:highlight w:val="none"/>
          <w:u w:val="single"/>
          <w:lang w:val="en-US" w:eastAsia="zh-CN"/>
        </w:rPr>
        <w:t>广西南宁市兴宁区长堽路99号</w:t>
      </w:r>
      <w:r>
        <w:rPr>
          <w:rFonts w:hint="eastAsia" w:ascii="宋体" w:hAnsi="宋体" w:eastAsia="宋体" w:cs="宋体"/>
          <w:kern w:val="0"/>
          <w:sz w:val="21"/>
          <w:szCs w:val="21"/>
          <w:highlight w:val="none"/>
          <w:u w:val="single"/>
        </w:rPr>
        <w:t>）</w:t>
      </w:r>
      <w:r>
        <w:rPr>
          <w:rFonts w:hint="eastAsia" w:ascii="宋体" w:hAnsi="宋体" w:eastAsia="宋体" w:cs="宋体"/>
          <w:kern w:val="0"/>
          <w:sz w:val="21"/>
          <w:szCs w:val="21"/>
          <w:highlight w:val="none"/>
          <w:u w:val="single"/>
          <w:lang w:val="en-US" w:eastAsia="zh-CN"/>
        </w:rPr>
        <w:t>办公楼一楼会议室</w:t>
      </w:r>
    </w:p>
    <w:p>
      <w:pPr>
        <w:pageBreakBefore w:val="0"/>
        <w:widowControl/>
        <w:kinsoku/>
        <w:wordWrap/>
        <w:overflowPunct/>
        <w:topLinePunct w:val="0"/>
        <w:autoSpaceDE/>
        <w:autoSpaceDN/>
        <w:bidi w:val="0"/>
        <w:adjustRightInd/>
        <w:snapToGrid/>
        <w:spacing w:beforeAutospacing="0" w:afterAutospacing="0" w:line="390" w:lineRule="exact"/>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六、公告期限</w:t>
      </w:r>
    </w:p>
    <w:p>
      <w:pPr>
        <w:pageBreakBefore w:val="0"/>
        <w:widowControl/>
        <w:kinsoku/>
        <w:wordWrap/>
        <w:overflowPunct/>
        <w:topLinePunct w:val="0"/>
        <w:autoSpaceDE/>
        <w:autoSpaceDN/>
        <w:bidi w:val="0"/>
        <w:adjustRightInd/>
        <w:snapToGrid/>
        <w:spacing w:beforeAutospacing="0" w:afterAutospacing="0" w:line="390" w:lineRule="exact"/>
        <w:ind w:firstLine="48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自本公告发布之日起3个工作日。</w:t>
      </w:r>
    </w:p>
    <w:p>
      <w:pPr>
        <w:pageBreakBefore w:val="0"/>
        <w:widowControl/>
        <w:kinsoku/>
        <w:wordWrap/>
        <w:overflowPunct/>
        <w:topLinePunct w:val="0"/>
        <w:autoSpaceDE/>
        <w:autoSpaceDN/>
        <w:bidi w:val="0"/>
        <w:adjustRightInd/>
        <w:snapToGrid/>
        <w:spacing w:beforeAutospacing="0" w:afterAutospacing="0" w:line="390" w:lineRule="exact"/>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七、其他补充事宜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90" w:lineRule="exact"/>
        <w:ind w:left="0" w:right="0" w:firstLine="504"/>
        <w:jc w:val="left"/>
        <w:textAlignment w:val="auto"/>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1、报名报名截止时间：2021年11月</w:t>
      </w:r>
      <w:r>
        <w:rPr>
          <w:rFonts w:hint="eastAsia" w:ascii="宋体" w:hAnsi="宋体" w:cs="宋体"/>
          <w:i w:val="0"/>
          <w:iCs w:val="0"/>
          <w:caps w:val="0"/>
          <w:color w:val="000000"/>
          <w:spacing w:val="0"/>
          <w:kern w:val="0"/>
          <w:sz w:val="21"/>
          <w:szCs w:val="21"/>
          <w:highlight w:val="none"/>
          <w:shd w:val="clear" w:fill="FFFFFF"/>
          <w:lang w:val="en-US" w:eastAsia="zh-CN" w:bidi="ar"/>
        </w:rPr>
        <w:t>18</w:t>
      </w:r>
      <w:r>
        <w:rPr>
          <w:rFonts w:hint="eastAsia" w:ascii="宋体" w:hAnsi="宋体" w:eastAsia="宋体" w:cs="宋体"/>
          <w:i w:val="0"/>
          <w:iCs w:val="0"/>
          <w:caps w:val="0"/>
          <w:color w:val="000000"/>
          <w:spacing w:val="0"/>
          <w:kern w:val="0"/>
          <w:sz w:val="21"/>
          <w:szCs w:val="21"/>
          <w:highlight w:val="none"/>
          <w:shd w:val="clear" w:fill="FFFFFF"/>
          <w:lang w:val="en-US" w:eastAsia="zh-CN" w:bidi="ar"/>
        </w:rPr>
        <w:t>日24：00。</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90" w:lineRule="exact"/>
        <w:ind w:left="0" w:right="0" w:firstLine="504"/>
        <w:jc w:val="left"/>
        <w:textAlignment w:val="auto"/>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报名办法：提供营业执照复印件、投标函（说明投标项目、联系人、联系方式等）并加盖公章。</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90" w:lineRule="exact"/>
        <w:ind w:left="0" w:right="0" w:firstLine="504"/>
        <w:jc w:val="left"/>
        <w:textAlignment w:val="auto"/>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有投标意向的公司，请在报名截至时间前将以上材料扫描发送到gxsdxyzcgl@163.com进行网上报名（网上报名后无需至现场报名）。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90" w:lineRule="exact"/>
        <w:ind w:left="0" w:right="0" w:firstLine="504"/>
        <w:jc w:val="left"/>
        <w:textAlignment w:val="auto"/>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2、根据当前防疫工作要求，我单位目前实行封闭式管理。各投标人代表到我院参与踏勘及现场竞标活动时，请务必佩戴好口罩，并按规定测量体温、登记或扫码通行。进入校园到指定地点报到后，相互间保持合适距离，不得在校园内随意走动。</w:t>
      </w:r>
    </w:p>
    <w:p>
      <w:pPr>
        <w:pageBreakBefore w:val="0"/>
        <w:widowControl/>
        <w:kinsoku/>
        <w:wordWrap/>
        <w:overflowPunct/>
        <w:topLinePunct w:val="0"/>
        <w:autoSpaceDE/>
        <w:autoSpaceDN/>
        <w:bidi w:val="0"/>
        <w:adjustRightInd/>
        <w:snapToGrid/>
        <w:spacing w:beforeAutospacing="0" w:afterAutospacing="0" w:line="390" w:lineRule="exact"/>
        <w:ind w:firstLine="411" w:firstLineChars="195"/>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八、项目联系方式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90" w:lineRule="exact"/>
        <w:ind w:left="-180" w:right="-180" w:firstLine="630" w:firstLineChars="300"/>
        <w:jc w:val="left"/>
        <w:textAlignment w:val="auto"/>
        <w:rPr>
          <w:rFonts w:hint="eastAsia" w:ascii="宋体" w:hAnsi="宋体" w:eastAsia="宋体" w:cs="宋体"/>
          <w:sz w:val="21"/>
          <w:szCs w:val="21"/>
          <w:highlight w:val="none"/>
        </w:rPr>
      </w:pPr>
      <w:r>
        <w:rPr>
          <w:rFonts w:hint="eastAsia" w:ascii="宋体" w:hAnsi="宋体" w:eastAsia="宋体" w:cs="宋体"/>
          <w:spacing w:val="0"/>
          <w:kern w:val="0"/>
          <w:sz w:val="21"/>
          <w:szCs w:val="21"/>
          <w:highlight w:val="none"/>
          <w:lang w:val="en-US" w:eastAsia="zh-CN" w:bidi="ar"/>
        </w:rPr>
        <w:t>采购联系人：唐老师、李老师，联系电话：0771-2085121。</w:t>
      </w:r>
    </w:p>
    <w:p>
      <w:pPr>
        <w:pageBreakBefore w:val="0"/>
        <w:kinsoku/>
        <w:wordWrap/>
        <w:overflowPunct/>
        <w:topLinePunct w:val="0"/>
        <w:autoSpaceDE/>
        <w:autoSpaceDN/>
        <w:bidi w:val="0"/>
        <w:adjustRightInd/>
        <w:snapToGrid/>
        <w:spacing w:beforeAutospacing="0" w:afterAutospacing="0" w:line="39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pageBreakBefore w:val="0"/>
        <w:kinsoku/>
        <w:wordWrap/>
        <w:overflowPunct/>
        <w:topLinePunct w:val="0"/>
        <w:autoSpaceDE/>
        <w:autoSpaceDN/>
        <w:bidi w:val="0"/>
        <w:adjustRightInd/>
        <w:snapToGrid/>
        <w:spacing w:beforeAutospacing="0" w:afterAutospacing="0" w:line="39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pageBreakBefore w:val="0"/>
        <w:kinsoku/>
        <w:wordWrap/>
        <w:overflowPunct/>
        <w:topLinePunct w:val="0"/>
        <w:autoSpaceDE/>
        <w:autoSpaceDN/>
        <w:bidi w:val="0"/>
        <w:adjustRightInd/>
        <w:snapToGrid/>
        <w:spacing w:beforeAutospacing="0" w:afterAutospacing="0" w:line="390" w:lineRule="exact"/>
        <w:ind w:firstLine="4830" w:firstLineChars="23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广西水利电力职业技术学院</w:t>
      </w:r>
    </w:p>
    <w:p>
      <w:pPr>
        <w:pageBreakBefore w:val="0"/>
        <w:kinsoku/>
        <w:wordWrap/>
        <w:overflowPunct/>
        <w:topLinePunct w:val="0"/>
        <w:autoSpaceDE/>
        <w:autoSpaceDN/>
        <w:bidi w:val="0"/>
        <w:adjustRightInd/>
        <w:snapToGrid/>
        <w:spacing w:beforeAutospacing="0" w:afterAutospacing="0" w:line="390" w:lineRule="exact"/>
        <w:ind w:firstLine="5250" w:firstLineChars="25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lang w:val="en-US" w:eastAsia="zh-CN"/>
        </w:rPr>
        <w:t>11</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15</w:t>
      </w:r>
      <w:r>
        <w:rPr>
          <w:rFonts w:hint="eastAsia" w:ascii="宋体" w:hAnsi="宋体" w:eastAsia="宋体" w:cs="宋体"/>
          <w:kern w:val="0"/>
          <w:sz w:val="21"/>
          <w:szCs w:val="21"/>
          <w:highlight w:val="none"/>
        </w:rPr>
        <w:t>日</w:t>
      </w:r>
    </w:p>
    <w:p>
      <w:pPr>
        <w:pStyle w:val="3"/>
        <w:spacing w:before="0" w:after="0" w:line="360" w:lineRule="auto"/>
        <w:rPr>
          <w:rFonts w:hint="eastAsia" w:ascii="宋体" w:hAnsi="宋体" w:eastAsia="宋体" w:cs="宋体"/>
          <w:b w:val="0"/>
          <w:sz w:val="24"/>
          <w:szCs w:val="24"/>
        </w:rPr>
      </w:pPr>
    </w:p>
    <w:bookmarkEnd w:id="12"/>
    <w:bookmarkEnd w:id="13"/>
    <w:bookmarkEnd w:id="14"/>
    <w:bookmarkEnd w:id="15"/>
    <w:p>
      <w:pPr>
        <w:spacing w:line="360" w:lineRule="auto"/>
        <w:jc w:val="center"/>
        <w:outlineLvl w:val="0"/>
        <w:rPr>
          <w:rFonts w:hint="eastAsia" w:ascii="宋体" w:hAnsi="宋体" w:cs="宋体"/>
          <w:b/>
          <w:sz w:val="32"/>
          <w:szCs w:val="32"/>
        </w:rPr>
      </w:pPr>
      <w:bookmarkStart w:id="16" w:name="_Toc8307"/>
      <w:bookmarkStart w:id="17" w:name="_Toc13544"/>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r>
        <w:rPr>
          <w:rFonts w:hint="eastAsia" w:ascii="宋体" w:hAnsi="宋体" w:cs="宋体"/>
          <w:b/>
          <w:sz w:val="32"/>
          <w:szCs w:val="32"/>
        </w:rPr>
        <w:t>第二章 供应商须知及前附表</w:t>
      </w:r>
      <w:r>
        <w:fldChar w:fldCharType="begin"/>
      </w:r>
      <w:r>
        <w:rPr>
          <w:rFonts w:hint="eastAsia" w:ascii="宋体" w:hAnsi="宋体" w:cs="宋体"/>
          <w:b/>
          <w:sz w:val="32"/>
          <w:szCs w:val="32"/>
        </w:rPr>
        <w:instrText xml:space="preserve"> XE "竞标人须知及前附表" </w:instrText>
      </w:r>
      <w:r>
        <w:rPr>
          <w:rFonts w:hint="eastAsia" w:ascii="宋体" w:hAnsi="宋体" w:cs="宋体"/>
          <w:b/>
          <w:sz w:val="32"/>
          <w:szCs w:val="32"/>
        </w:rPr>
        <w:fldChar w:fldCharType="end"/>
      </w:r>
      <w:bookmarkEnd w:id="16"/>
      <w:bookmarkEnd w:id="17"/>
    </w:p>
    <w:p>
      <w:pPr>
        <w:spacing w:line="360" w:lineRule="auto"/>
        <w:jc w:val="center"/>
        <w:rPr>
          <w:rFonts w:hint="eastAsia" w:ascii="宋体" w:hAnsi="宋体" w:cs="宋体"/>
          <w:b/>
          <w:sz w:val="32"/>
          <w:szCs w:val="32"/>
        </w:rPr>
      </w:pPr>
      <w:r>
        <w:rPr>
          <w:rFonts w:hint="eastAsia" w:ascii="宋体" w:hAnsi="宋体" w:cs="宋体"/>
          <w:b/>
          <w:sz w:val="32"/>
          <w:szCs w:val="32"/>
        </w:rPr>
        <w:t>供应商须知前附表</w:t>
      </w:r>
    </w:p>
    <w:tbl>
      <w:tblPr>
        <w:tblStyle w:val="13"/>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6"/>
        <w:gridCol w:w="8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top"/>
          </w:tcPr>
          <w:p>
            <w:pPr>
              <w:spacing w:line="360" w:lineRule="auto"/>
              <w:jc w:val="center"/>
              <w:rPr>
                <w:rFonts w:hint="eastAsia" w:ascii="宋体" w:hAnsi="宋体" w:cs="宋体"/>
                <w:b/>
                <w:sz w:val="21"/>
                <w:szCs w:val="21"/>
              </w:rPr>
            </w:pPr>
            <w:r>
              <w:rPr>
                <w:rFonts w:hint="eastAsia" w:ascii="宋体" w:hAnsi="宋体" w:cs="宋体"/>
                <w:b/>
                <w:sz w:val="21"/>
                <w:szCs w:val="21"/>
              </w:rPr>
              <w:t>序号</w:t>
            </w:r>
          </w:p>
        </w:tc>
        <w:tc>
          <w:tcPr>
            <w:tcW w:w="4522" w:type="pct"/>
            <w:noWrap w:val="0"/>
            <w:vAlign w:val="center"/>
          </w:tcPr>
          <w:p>
            <w:pPr>
              <w:spacing w:line="360" w:lineRule="auto"/>
              <w:jc w:val="center"/>
              <w:rPr>
                <w:rFonts w:hint="eastAsia" w:ascii="宋体" w:hAnsi="宋体" w:cs="宋体"/>
                <w:b/>
                <w:sz w:val="21"/>
                <w:szCs w:val="21"/>
              </w:rPr>
            </w:pPr>
            <w:r>
              <w:rPr>
                <w:rFonts w:hint="eastAsia" w:ascii="宋体" w:hAnsi="宋体" w:cs="宋体"/>
                <w:b/>
                <w:sz w:val="21"/>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cs="宋体"/>
                <w:sz w:val="21"/>
                <w:szCs w:val="21"/>
              </w:rPr>
              <w:t>1</w:t>
            </w:r>
          </w:p>
        </w:tc>
        <w:tc>
          <w:tcPr>
            <w:tcW w:w="4522" w:type="pct"/>
            <w:noWrap w:val="0"/>
            <w:vAlign w:val="center"/>
          </w:tcPr>
          <w:p>
            <w:pPr>
              <w:keepNext w:val="0"/>
              <w:keepLines w:val="0"/>
              <w:pageBreakBefore w:val="0"/>
              <w:kinsoku/>
              <w:wordWrap/>
              <w:overflowPunct/>
              <w:topLinePunct w:val="0"/>
              <w:autoSpaceDE/>
              <w:autoSpaceDN/>
              <w:bidi w:val="0"/>
              <w:adjustRightInd/>
              <w:spacing w:beforeAutospacing="0" w:afterAutospacing="0" w:line="390" w:lineRule="atLeast"/>
              <w:jc w:val="left"/>
              <w:textAlignment w:val="auto"/>
              <w:rPr>
                <w:rFonts w:hint="eastAsia" w:hAnsi="宋体" w:cs="宋体"/>
                <w:sz w:val="21"/>
                <w:szCs w:val="21"/>
                <w:lang w:val="en-US" w:eastAsia="zh-CN"/>
              </w:rPr>
            </w:pPr>
            <w:r>
              <w:rPr>
                <w:rFonts w:hint="eastAsia" w:hAnsi="宋体" w:cs="宋体"/>
                <w:b/>
                <w:bCs/>
                <w:kern w:val="2"/>
                <w:sz w:val="21"/>
                <w:szCs w:val="21"/>
                <w:lang w:val="en-US" w:eastAsia="zh-CN"/>
              </w:rPr>
              <w:t>项目名称：（重）</w:t>
            </w:r>
            <w:r>
              <w:rPr>
                <w:rFonts w:hint="eastAsia" w:asciiTheme="minorEastAsia" w:hAnsiTheme="minorEastAsia" w:eastAsiaTheme="minorEastAsia" w:cstheme="minorEastAsia"/>
                <w:sz w:val="21"/>
                <w:szCs w:val="21"/>
                <w:highlight w:val="none"/>
              </w:rPr>
              <w:t>广西水利电力职业技术学院</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产教融合教学环境提升项目大型修缮工程</w:t>
            </w:r>
            <w:r>
              <w:rPr>
                <w:rFonts w:hint="eastAsia" w:asciiTheme="minorEastAsia" w:hAnsiTheme="minorEastAsia" w:eastAsiaTheme="minorEastAsia" w:cstheme="minorEastAsia"/>
                <w:sz w:val="21"/>
                <w:szCs w:val="21"/>
                <w:highlight w:val="none"/>
                <w:lang w:eastAsia="zh-CN"/>
              </w:rPr>
              <w:t>”工程检测项目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cs="宋体"/>
                <w:sz w:val="21"/>
                <w:szCs w:val="21"/>
              </w:rPr>
              <w:t>2</w:t>
            </w:r>
          </w:p>
        </w:tc>
        <w:tc>
          <w:tcPr>
            <w:tcW w:w="4522" w:type="pct"/>
            <w:noWrap w:val="0"/>
            <w:vAlign w:val="center"/>
          </w:tcPr>
          <w:p>
            <w:pPr>
              <w:keepNext w:val="0"/>
              <w:keepLines w:val="0"/>
              <w:pageBreakBefore w:val="0"/>
              <w:kinsoku/>
              <w:wordWrap/>
              <w:overflowPunct/>
              <w:topLinePunct w:val="0"/>
              <w:autoSpaceDE/>
              <w:autoSpaceDN/>
              <w:bidi w:val="0"/>
              <w:adjustRightInd/>
              <w:snapToGrid w:val="0"/>
              <w:spacing w:line="390" w:lineRule="atLeast"/>
              <w:textAlignment w:val="auto"/>
              <w:rPr>
                <w:rStyle w:val="18"/>
                <w:rFonts w:hint="eastAsia" w:ascii="宋体" w:hAnsi="宋体" w:cs="宋体"/>
                <w:sz w:val="21"/>
                <w:szCs w:val="21"/>
              </w:rPr>
            </w:pPr>
            <w:r>
              <w:rPr>
                <w:rStyle w:val="18"/>
                <w:rFonts w:hint="eastAsia" w:ascii="宋体" w:hAnsi="宋体" w:cs="宋体"/>
                <w:sz w:val="21"/>
                <w:szCs w:val="21"/>
              </w:rPr>
              <w:t>供应商资格要求：</w:t>
            </w:r>
          </w:p>
          <w:p>
            <w:pPr>
              <w:keepNext w:val="0"/>
              <w:keepLines w:val="0"/>
              <w:pageBreakBefore w:val="0"/>
              <w:kinsoku/>
              <w:wordWrap/>
              <w:overflowPunct/>
              <w:topLinePunct w:val="0"/>
              <w:autoSpaceDE/>
              <w:autoSpaceDN/>
              <w:bidi w:val="0"/>
              <w:adjustRightInd/>
              <w:spacing w:line="390" w:lineRule="atLeast"/>
              <w:ind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满足《中华人民共和国政府采购法》第二十二条规定；</w:t>
            </w:r>
          </w:p>
          <w:p>
            <w:pPr>
              <w:keepNext w:val="0"/>
              <w:keepLines w:val="0"/>
              <w:pageBreakBefore w:val="0"/>
              <w:kinsoku/>
              <w:wordWrap/>
              <w:overflowPunct/>
              <w:topLinePunct w:val="0"/>
              <w:autoSpaceDE/>
              <w:autoSpaceDN/>
              <w:bidi w:val="0"/>
              <w:adjustRightInd/>
              <w:spacing w:line="390" w:lineRule="atLeast"/>
              <w:ind w:firstLine="420" w:firstLineChars="200"/>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落实政府采购政策需满足的资格要求：无；</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投标企业资质要求：</w:t>
            </w:r>
            <w:r>
              <w:rPr>
                <w:rFonts w:hint="eastAsia" w:ascii="宋体" w:hAnsi="宋体" w:eastAsia="宋体" w:cs="宋体"/>
                <w:sz w:val="21"/>
                <w:szCs w:val="21"/>
                <w:highlight w:val="none"/>
              </w:rPr>
              <w:t xml:space="preserve"> </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（1）取得省级或以上住房城乡建设主管部门颁发的相应建设工程质量检测机构资质证书，要求资质证书具有：钢结构工程检测资质；</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（2）具备省级或省级以上质量技术监督部门颁发的检验检测机构资质认定证书，资质认定证书附表具有《钢结构工程施工质量验收标准》（GB 50205-2020）、《建筑变形测量规范》(JGJ 8-2016)、《钢结构现场检测技术标准》（GB/T 50621-2010）等相关规范标准。</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（3）取得省级或以上住房城乡建设主管部门颁发的相应建设工程质量检测机构资质证书，要求资质证书具有：配电与照明节能工程检测资质；</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具备省级或省级以上质量技术监督部门颁发的检验检测机构资质认定证书，资质认定证书附表具有50411-2019《建筑节能工程施工质量验收规范》中电线电缆每芯导体电阻值；照度及照明功率密度、低压配电电源质量的检测资格。</w:t>
            </w:r>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4、投标企业</w:t>
            </w:r>
            <w:r>
              <w:rPr>
                <w:rFonts w:hint="eastAsia" w:ascii="宋体" w:hAnsi="宋体" w:cs="宋体"/>
                <w:color w:val="auto"/>
                <w:sz w:val="21"/>
                <w:szCs w:val="21"/>
                <w:highlight w:val="none"/>
                <w:lang w:val="en-US" w:eastAsia="zh-CN"/>
              </w:rPr>
              <w:t>来源</w:t>
            </w:r>
            <w:r>
              <w:rPr>
                <w:rFonts w:hint="eastAsia" w:ascii="宋体" w:hAnsi="宋体" w:eastAsia="宋体" w:cs="宋体"/>
                <w:color w:val="auto"/>
                <w:sz w:val="21"/>
                <w:szCs w:val="21"/>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beforeAutospacing="0" w:afterAutospacing="0" w:line="39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为采购项目提供整体设计、规范编制或者项目管理</w:t>
            </w:r>
            <w:r>
              <w:rPr>
                <w:rFonts w:hint="eastAsia" w:ascii="宋体" w:hAnsi="宋体" w:cs="宋体"/>
                <w:color w:val="auto"/>
                <w:sz w:val="21"/>
                <w:szCs w:val="21"/>
                <w:highlight w:val="none"/>
                <w:lang w:val="en-US" w:eastAsia="zh-CN"/>
              </w:rPr>
              <w:t>咨询</w:t>
            </w:r>
            <w:r>
              <w:rPr>
                <w:rFonts w:hint="eastAsia" w:ascii="宋体" w:hAnsi="宋体" w:eastAsia="宋体" w:cs="宋体"/>
                <w:color w:val="auto"/>
                <w:sz w:val="21"/>
                <w:szCs w:val="21"/>
                <w:highlight w:val="none"/>
                <w:lang w:val="en-US" w:eastAsia="zh-CN"/>
              </w:rPr>
              <w:t>、施工、监理等服务的供应商（含单位负责人为同一人或者存在直接控股、管理关系的），不得再参加该采购项目的其他采购活动。</w:t>
            </w:r>
          </w:p>
          <w:p>
            <w:pPr>
              <w:keepNext w:val="0"/>
              <w:keepLines w:val="0"/>
              <w:pageBreakBefore w:val="0"/>
              <w:widowControl w:val="0"/>
              <w:kinsoku/>
              <w:wordWrap/>
              <w:overflowPunct/>
              <w:topLinePunct w:val="0"/>
              <w:autoSpaceDE/>
              <w:autoSpaceDN/>
              <w:bidi w:val="0"/>
              <w:adjustRightInd/>
              <w:snapToGrid/>
              <w:spacing w:beforeAutospacing="0" w:afterAutospacing="0" w:line="390" w:lineRule="atLeast"/>
              <w:ind w:firstLine="420" w:firstLineChars="200"/>
              <w:textAlignment w:val="auto"/>
              <w:rPr>
                <w:rFonts w:hint="eastAsia" w:hAnsi="宋体" w:cs="宋体"/>
                <w:bCs/>
                <w:sz w:val="21"/>
                <w:szCs w:val="21"/>
              </w:rPr>
            </w:pPr>
            <w:r>
              <w:rPr>
                <w:rFonts w:hint="eastAsia" w:asciiTheme="minorEastAsia" w:hAnsiTheme="minorEastAsia" w:eastAsiaTheme="minorEastAsia" w:cstheme="minorEastAsia"/>
                <w:color w:val="auto"/>
                <w:sz w:val="21"/>
                <w:szCs w:val="21"/>
                <w:highlight w:val="none"/>
                <w:lang w:val="en-US" w:eastAsia="zh-CN"/>
              </w:rPr>
              <w:t>5、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cs="宋体"/>
                <w:sz w:val="21"/>
                <w:szCs w:val="21"/>
              </w:rPr>
              <w:t>3</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cs="宋体"/>
                <w:sz w:val="21"/>
                <w:szCs w:val="21"/>
              </w:rPr>
            </w:pPr>
            <w:r>
              <w:rPr>
                <w:rFonts w:hint="eastAsia" w:ascii="宋体" w:hAnsi="宋体" w:cs="宋体"/>
                <w:b/>
                <w:sz w:val="21"/>
                <w:szCs w:val="21"/>
              </w:rPr>
              <w:t>竞标报价</w:t>
            </w:r>
            <w:r>
              <w:rPr>
                <w:rFonts w:hint="eastAsia" w:ascii="宋体" w:hAnsi="宋体" w:cs="宋体"/>
                <w:sz w:val="21"/>
                <w:szCs w:val="21"/>
              </w:rPr>
              <w:t>：1、供应商必须就“采购需求”中的服务内容作完整唯一报价，否则，其竞标将被拒绝。2、本项目竞标报价应以人民币报价；3、不论竞标结果如何，供应商均应自行承担所有与竞标有关的全部费用。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cs="宋体"/>
                <w:sz w:val="21"/>
                <w:szCs w:val="21"/>
              </w:rPr>
              <w:t>4</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cs="宋体"/>
                <w:sz w:val="21"/>
                <w:szCs w:val="21"/>
              </w:rPr>
            </w:pPr>
            <w:r>
              <w:rPr>
                <w:rFonts w:hint="eastAsia" w:ascii="宋体" w:hAnsi="宋体" w:cs="宋体"/>
                <w:sz w:val="21"/>
                <w:szCs w:val="21"/>
              </w:rPr>
              <w:t>谈判有效期：谈判截止日期后60天。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cs="宋体"/>
                <w:sz w:val="21"/>
                <w:szCs w:val="21"/>
              </w:rPr>
              <w:t>5</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cs="宋体"/>
                <w:sz w:val="21"/>
                <w:szCs w:val="21"/>
              </w:rPr>
            </w:pPr>
            <w:r>
              <w:rPr>
                <w:rFonts w:hint="eastAsia" w:ascii="宋体" w:hAnsi="宋体" w:cs="宋体"/>
                <w:b/>
                <w:sz w:val="21"/>
                <w:szCs w:val="21"/>
              </w:rPr>
              <w:t>竞争性谈判响应文件份数</w:t>
            </w:r>
            <w:r>
              <w:rPr>
                <w:rFonts w:hint="eastAsia" w:ascii="宋体" w:hAnsi="宋体" w:cs="宋体"/>
                <w:sz w:val="21"/>
                <w:szCs w:val="21"/>
              </w:rPr>
              <w:t>：正本一份 ，副</w:t>
            </w:r>
            <w:r>
              <w:rPr>
                <w:rFonts w:hint="eastAsia" w:ascii="宋体" w:hAnsi="宋体" w:cs="宋体"/>
                <w:sz w:val="21"/>
                <w:szCs w:val="21"/>
                <w:lang w:eastAsia="zh-CN"/>
              </w:rPr>
              <w:t>本二</w:t>
            </w:r>
            <w:r>
              <w:rPr>
                <w:rFonts w:hint="eastAsia" w:ascii="宋体" w:hAnsi="宋体" w:cs="宋体"/>
                <w:sz w:val="21"/>
                <w:szCs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4522" w:type="pct"/>
            <w:noWrap w:val="0"/>
            <w:vAlign w:val="center"/>
          </w:tcPr>
          <w:p>
            <w:pPr>
              <w:keepNext w:val="0"/>
              <w:keepLines w:val="0"/>
              <w:pageBreakBefore w:val="0"/>
              <w:kinsoku/>
              <w:wordWrap/>
              <w:overflowPunct/>
              <w:topLinePunct w:val="0"/>
              <w:autoSpaceDE/>
              <w:autoSpaceDN/>
              <w:bidi w:val="0"/>
              <w:adjustRightInd/>
              <w:snapToGrid/>
              <w:spacing w:line="390" w:lineRule="atLeast"/>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响应文件包装、密封：</w:t>
            </w:r>
            <w:r>
              <w:rPr>
                <w:rFonts w:hint="eastAsia" w:ascii="宋体" w:hAnsi="宋体" w:eastAsia="宋体" w:cs="宋体"/>
                <w:color w:val="000000"/>
                <w:sz w:val="21"/>
                <w:szCs w:val="21"/>
                <w:highlight w:val="none"/>
              </w:rPr>
              <w:t>投标人须将响应文件“正本”、“副本”</w:t>
            </w:r>
            <w:r>
              <w:rPr>
                <w:rFonts w:hint="eastAsia" w:ascii="宋体" w:hAnsi="宋体" w:eastAsia="宋体" w:cs="宋体"/>
                <w:color w:val="000000"/>
                <w:kern w:val="0"/>
                <w:sz w:val="21"/>
                <w:szCs w:val="21"/>
                <w:highlight w:val="none"/>
              </w:rPr>
              <w:t>一并装入并</w:t>
            </w:r>
            <w:r>
              <w:rPr>
                <w:rFonts w:hint="eastAsia" w:ascii="宋体" w:hAnsi="宋体" w:eastAsia="宋体" w:cs="宋体"/>
                <w:color w:val="000000"/>
                <w:sz w:val="21"/>
                <w:szCs w:val="21"/>
                <w:highlight w:val="none"/>
              </w:rPr>
              <w:t>密封在一个响应文件袋（盒、箱）中，并在密封处密封签章【公章、密封章、法定代表人、负责人、自然人或相应的授权委托代理人签字均可】。</w:t>
            </w:r>
          </w:p>
          <w:p>
            <w:pPr>
              <w:keepNext w:val="0"/>
              <w:keepLines w:val="0"/>
              <w:pageBreakBefore w:val="0"/>
              <w:kinsoku/>
              <w:wordWrap/>
              <w:overflowPunct/>
              <w:topLinePunct w:val="0"/>
              <w:autoSpaceDE/>
              <w:autoSpaceDN/>
              <w:bidi w:val="0"/>
              <w:adjustRightInd/>
              <w:snapToGrid/>
              <w:spacing w:line="390" w:lineRule="atLeast"/>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响应文件袋（盒、箱）标记：</w:t>
            </w:r>
          </w:p>
          <w:p>
            <w:pPr>
              <w:keepNext w:val="0"/>
              <w:keepLines w:val="0"/>
              <w:pageBreakBefore w:val="0"/>
              <w:kinsoku/>
              <w:wordWrap/>
              <w:overflowPunct/>
              <w:topLinePunct w:val="0"/>
              <w:autoSpaceDE/>
              <w:autoSpaceDN/>
              <w:bidi w:val="0"/>
              <w:adjustRightInd/>
              <w:snapToGrid/>
              <w:spacing w:line="390" w:lineRule="atLeas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w:t>
            </w:r>
            <w:r>
              <w:rPr>
                <w:rFonts w:hint="eastAsia" w:ascii="宋体" w:hAnsi="宋体" w:eastAsia="宋体" w:cs="宋体"/>
                <w:sz w:val="21"/>
                <w:szCs w:val="21"/>
                <w:highlight w:val="none"/>
              </w:rPr>
              <w:t>广西水利电力职业技术学院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产教融合教学环境提升项目大型修缮工程</w:t>
            </w:r>
            <w:r>
              <w:rPr>
                <w:rFonts w:hint="eastAsia" w:ascii="宋体" w:hAnsi="宋体" w:eastAsia="宋体" w:cs="宋体"/>
                <w:sz w:val="21"/>
                <w:szCs w:val="21"/>
                <w:highlight w:val="none"/>
                <w:lang w:eastAsia="zh-CN"/>
              </w:rPr>
              <w:t>”工程质量检测</w:t>
            </w:r>
          </w:p>
          <w:p>
            <w:pPr>
              <w:keepNext w:val="0"/>
              <w:keepLines w:val="0"/>
              <w:pageBreakBefore w:val="0"/>
              <w:kinsoku/>
              <w:wordWrap/>
              <w:overflowPunct/>
              <w:topLinePunct w:val="0"/>
              <w:autoSpaceDE/>
              <w:autoSpaceDN/>
              <w:bidi w:val="0"/>
              <w:adjustRightInd/>
              <w:snapToGrid/>
              <w:spacing w:line="390" w:lineRule="atLeas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投标人单位名称：</w:t>
            </w:r>
          </w:p>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cs="宋体"/>
                <w:b/>
                <w:sz w:val="21"/>
                <w:szCs w:val="21"/>
              </w:rPr>
            </w:pP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u w:val="single"/>
              </w:rPr>
              <w:t>202</w:t>
            </w:r>
            <w:r>
              <w:rPr>
                <w:rFonts w:hint="eastAsia" w:ascii="宋体" w:hAnsi="宋体" w:eastAsia="宋体" w:cs="宋体"/>
                <w:color w:val="000000"/>
                <w:sz w:val="21"/>
                <w:szCs w:val="21"/>
                <w:highlight w:val="none"/>
                <w:u w:val="single"/>
                <w:lang w:val="en-US" w:eastAsia="zh-CN"/>
              </w:rPr>
              <w:t>1</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分前不得开启</w:t>
            </w:r>
            <w:r>
              <w:rPr>
                <w:rFonts w:hint="eastAsia" w:ascii="宋体" w:hAnsi="宋体" w:eastAsia="宋体" w:cs="宋体"/>
                <w:b/>
                <w:color w:val="000000"/>
                <w:sz w:val="21"/>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rPr>
            </w:pPr>
            <w:r>
              <w:rPr>
                <w:rFonts w:hint="eastAsia"/>
                <w:sz w:val="21"/>
                <w:szCs w:val="21"/>
              </w:rPr>
              <w:t>竞争性谈判响应文件递交截止时间：202</w:t>
            </w:r>
            <w:r>
              <w:rPr>
                <w:rFonts w:hint="eastAsia"/>
                <w:sz w:val="21"/>
                <w:szCs w:val="21"/>
                <w:lang w:val="en-US" w:eastAsia="zh-CN"/>
              </w:rPr>
              <w:t>1</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19</w:t>
            </w:r>
            <w:r>
              <w:rPr>
                <w:rFonts w:hint="eastAsia"/>
                <w:sz w:val="21"/>
                <w:szCs w:val="21"/>
              </w:rPr>
              <w:t>日</w:t>
            </w:r>
            <w:r>
              <w:rPr>
                <w:rFonts w:hint="eastAsia"/>
                <w:sz w:val="21"/>
                <w:szCs w:val="21"/>
                <w:lang w:val="en-US" w:eastAsia="zh-CN"/>
              </w:rPr>
              <w:t>15时00</w:t>
            </w:r>
            <w:r>
              <w:rPr>
                <w:rFonts w:hint="eastAsia"/>
                <w:sz w:val="21"/>
                <w:szCs w:val="21"/>
              </w:rPr>
              <w:t>分。</w:t>
            </w:r>
          </w:p>
          <w:p>
            <w:pPr>
              <w:keepNext w:val="0"/>
              <w:keepLines w:val="0"/>
              <w:pageBreakBefore w:val="0"/>
              <w:widowControl/>
              <w:kinsoku/>
              <w:wordWrap/>
              <w:overflowPunct/>
              <w:topLinePunct w:val="0"/>
              <w:autoSpaceDE/>
              <w:autoSpaceDN/>
              <w:bidi w:val="0"/>
              <w:adjustRightInd/>
              <w:spacing w:beforeAutospacing="0" w:afterAutospacing="0" w:line="390" w:lineRule="atLeast"/>
              <w:jc w:val="left"/>
              <w:textAlignment w:val="auto"/>
              <w:rPr>
                <w:rFonts w:hint="eastAsia"/>
                <w:sz w:val="21"/>
                <w:szCs w:val="21"/>
                <w:lang w:val="en-US" w:eastAsia="zh-CN"/>
              </w:rPr>
            </w:pPr>
            <w:r>
              <w:rPr>
                <w:rFonts w:hint="eastAsia"/>
                <w:sz w:val="21"/>
                <w:szCs w:val="21"/>
                <w:lang w:eastAsia="zh-CN"/>
              </w:rPr>
              <w:t>递交</w:t>
            </w:r>
            <w:r>
              <w:rPr>
                <w:rFonts w:hint="eastAsia"/>
                <w:sz w:val="21"/>
                <w:szCs w:val="21"/>
              </w:rPr>
              <w:t>地址：</w:t>
            </w:r>
            <w:r>
              <w:rPr>
                <w:rFonts w:hint="eastAsia"/>
                <w:sz w:val="21"/>
                <w:szCs w:val="21"/>
                <w:lang w:val="en-US" w:eastAsia="zh-CN"/>
              </w:rPr>
              <w:t>广西水利电力职业技术学院长堽校区</w:t>
            </w:r>
            <w:r>
              <w:rPr>
                <w:rFonts w:hint="eastAsia"/>
                <w:sz w:val="21"/>
                <w:szCs w:val="21"/>
              </w:rPr>
              <w:t>（</w:t>
            </w:r>
            <w:r>
              <w:rPr>
                <w:rFonts w:hint="eastAsia"/>
                <w:sz w:val="21"/>
                <w:szCs w:val="21"/>
                <w:lang w:val="en-US" w:eastAsia="zh-CN"/>
              </w:rPr>
              <w:t>广西南宁市兴宁区长堽路99号</w:t>
            </w:r>
            <w:r>
              <w:rPr>
                <w:rFonts w:hint="eastAsia"/>
                <w:sz w:val="21"/>
                <w:szCs w:val="21"/>
              </w:rPr>
              <w:t>）</w:t>
            </w:r>
            <w:r>
              <w:rPr>
                <w:rFonts w:hint="eastAsia"/>
                <w:sz w:val="21"/>
                <w:szCs w:val="21"/>
                <w:lang w:val="en-US" w:eastAsia="zh-CN"/>
              </w:rPr>
              <w:t>办公楼一楼会议室</w:t>
            </w:r>
          </w:p>
          <w:p>
            <w:pPr>
              <w:pStyle w:val="2"/>
              <w:keepNext w:val="0"/>
              <w:keepLines w:val="0"/>
              <w:pageBreakBefore w:val="0"/>
              <w:kinsoku/>
              <w:wordWrap/>
              <w:overflowPunct/>
              <w:topLinePunct w:val="0"/>
              <w:autoSpaceDE/>
              <w:autoSpaceDN/>
              <w:bidi w:val="0"/>
              <w:adjustRightInd/>
              <w:spacing w:line="390" w:lineRule="atLeast"/>
              <w:textAlignment w:val="auto"/>
              <w:rPr>
                <w:rFonts w:hint="eastAsia"/>
                <w:sz w:val="21"/>
                <w:szCs w:val="21"/>
              </w:rPr>
            </w:pPr>
            <w:r>
              <w:rPr>
                <w:rFonts w:hint="eastAsia" w:ascii="宋体" w:hAnsi="宋体" w:eastAsia="宋体" w:cs="宋体"/>
                <w:color w:val="000000"/>
                <w:sz w:val="21"/>
                <w:szCs w:val="21"/>
                <w:highlight w:val="none"/>
              </w:rPr>
              <w:t>参加谈判的法定代表人、负责人、自然人或相应的委托代理人必须持有效证件【法定代表人（负责人、自然人）凭身份证或相应的委托代理人凭授权委托书原件和身份证】</w:t>
            </w:r>
            <w:r>
              <w:rPr>
                <w:rFonts w:hint="eastAsia" w:ascii="宋体" w:hAnsi="宋体" w:eastAsia="宋体" w:cs="宋体"/>
                <w:color w:val="000000"/>
                <w:sz w:val="21"/>
                <w:szCs w:val="21"/>
                <w:highlight w:val="none"/>
                <w:lang w:val="en-US" w:eastAsia="zh-CN"/>
              </w:rPr>
              <w:t>在截止时间前</w:t>
            </w:r>
            <w:r>
              <w:rPr>
                <w:rFonts w:hint="eastAsia" w:ascii="宋体" w:hAnsi="宋体" w:eastAsia="宋体" w:cs="宋体"/>
                <w:color w:val="000000"/>
                <w:sz w:val="21"/>
                <w:szCs w:val="21"/>
                <w:highlight w:val="none"/>
              </w:rPr>
              <w:t>递交</w:t>
            </w:r>
            <w:r>
              <w:rPr>
                <w:rFonts w:hint="eastAsia" w:ascii="宋体" w:hAnsi="宋体" w:eastAsia="宋体" w:cs="宋体"/>
                <w:color w:val="000000"/>
                <w:sz w:val="21"/>
                <w:szCs w:val="21"/>
                <w:highlight w:val="none"/>
                <w:lang w:val="en-US" w:eastAsia="zh-CN"/>
              </w:rPr>
              <w:t>响应文件</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逾期送达的或未送达指定地点的响应文件将予以拒收。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rPr>
            </w:pPr>
            <w:r>
              <w:rPr>
                <w:rFonts w:hint="eastAsia"/>
                <w:sz w:val="21"/>
                <w:szCs w:val="21"/>
              </w:rPr>
              <w:t>谈判时间：响应文件递交截止时间后（具体时间由采购代理机构工作人员另行通知）。</w:t>
            </w:r>
          </w:p>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lang w:val="en-US" w:eastAsia="zh-CN"/>
              </w:rPr>
            </w:pPr>
            <w:r>
              <w:rPr>
                <w:rFonts w:hint="eastAsia"/>
                <w:sz w:val="21"/>
                <w:szCs w:val="21"/>
              </w:rPr>
              <w:t>谈判地址：</w:t>
            </w:r>
            <w:r>
              <w:rPr>
                <w:rFonts w:hint="eastAsia"/>
                <w:sz w:val="21"/>
                <w:szCs w:val="21"/>
                <w:lang w:val="en-US" w:eastAsia="zh-CN"/>
              </w:rPr>
              <w:t>广西水利电力职业技术学院长堽校区</w:t>
            </w:r>
            <w:r>
              <w:rPr>
                <w:rFonts w:hint="eastAsia"/>
                <w:sz w:val="21"/>
                <w:szCs w:val="21"/>
              </w:rPr>
              <w:t>（</w:t>
            </w:r>
            <w:r>
              <w:rPr>
                <w:rFonts w:hint="eastAsia"/>
                <w:sz w:val="21"/>
                <w:szCs w:val="21"/>
                <w:lang w:val="en-US" w:eastAsia="zh-CN"/>
              </w:rPr>
              <w:t>广西南宁市兴宁区长堽路99号</w:t>
            </w:r>
            <w:r>
              <w:rPr>
                <w:rFonts w:hint="eastAsia"/>
                <w:sz w:val="21"/>
                <w:szCs w:val="21"/>
              </w:rPr>
              <w:t>）</w:t>
            </w:r>
            <w:r>
              <w:rPr>
                <w:rFonts w:hint="eastAsia"/>
                <w:sz w:val="21"/>
                <w:szCs w:val="21"/>
                <w:lang w:val="en-US" w:eastAsia="zh-CN"/>
              </w:rPr>
              <w:t>办公楼一楼会议室</w:t>
            </w:r>
          </w:p>
          <w:p>
            <w:pPr>
              <w:pStyle w:val="2"/>
              <w:keepNext w:val="0"/>
              <w:keepLines w:val="0"/>
              <w:pageBreakBefore w:val="0"/>
              <w:kinsoku/>
              <w:wordWrap/>
              <w:overflowPunct/>
              <w:topLinePunct w:val="0"/>
              <w:autoSpaceDE/>
              <w:autoSpaceDN/>
              <w:bidi w:val="0"/>
              <w:adjustRightInd/>
              <w:spacing w:line="390" w:lineRule="atLeast"/>
              <w:textAlignment w:val="auto"/>
              <w:rPr>
                <w:rFonts w:hint="eastAsia"/>
                <w:sz w:val="21"/>
                <w:szCs w:val="21"/>
              </w:rPr>
            </w:pPr>
            <w:r>
              <w:rPr>
                <w:rFonts w:hint="eastAsia" w:ascii="宋体" w:hAnsi="宋体" w:eastAsia="宋体" w:cs="宋体"/>
                <w:color w:val="000000"/>
                <w:sz w:val="21"/>
                <w:szCs w:val="21"/>
                <w:highlight w:val="none"/>
              </w:rPr>
              <w:t>投标人法定代表人、负责人、自然人或相应的委托代理人持有效身份证原件参加谈判。请投标人按时到达指定地点等候当面谈判。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9</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eastAsia="宋体" w:cs="宋体"/>
                <w:kern w:val="2"/>
                <w:sz w:val="21"/>
                <w:szCs w:val="21"/>
                <w:lang w:val="en-US" w:eastAsia="zh-CN" w:bidi="ar-SA"/>
              </w:rPr>
            </w:pPr>
            <w:r>
              <w:rPr>
                <w:rFonts w:hint="eastAsia" w:ascii="宋体" w:hAnsi="宋体" w:cs="宋体"/>
                <w:b/>
                <w:sz w:val="21"/>
                <w:szCs w:val="21"/>
              </w:rPr>
              <w:t>评标方法</w:t>
            </w:r>
            <w:r>
              <w:rPr>
                <w:rFonts w:hint="eastAsia" w:ascii="宋体" w:hAnsi="宋体" w:cs="宋体"/>
                <w:sz w:val="21"/>
                <w:szCs w:val="21"/>
              </w:rPr>
              <w:t>：最低评标价法</w:t>
            </w:r>
            <w:r>
              <w:rPr>
                <w:rFonts w:hint="eastAsia" w:ascii="宋体" w:hAnsi="宋体" w:eastAsia="宋体" w:cs="宋体"/>
                <w:color w:val="000000"/>
                <w:sz w:val="21"/>
                <w:szCs w:val="21"/>
                <w:highlight w:val="none"/>
              </w:rPr>
              <w:t>，具体详见第四章评审办法。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lang w:val="en-US" w:eastAsia="zh-CN"/>
              </w:rPr>
            </w:pPr>
            <w:r>
              <w:rPr>
                <w:rFonts w:hint="eastAsia"/>
                <w:sz w:val="21"/>
                <w:szCs w:val="21"/>
              </w:rPr>
              <w:t>履约保证金:</w:t>
            </w:r>
            <w:r>
              <w:rPr>
                <w:rFonts w:hint="eastAsia"/>
                <w:sz w:val="21"/>
                <w:szCs w:val="21"/>
                <w:lang w:eastAsia="zh-CN"/>
              </w:rPr>
              <w:t>成交价的</w:t>
            </w:r>
            <w:r>
              <w:rPr>
                <w:rFonts w:hint="eastAsia"/>
                <w:sz w:val="21"/>
                <w:szCs w:val="21"/>
                <w:lang w:val="en-US" w:eastAsia="zh-CN"/>
              </w:rPr>
              <w:t>5%</w:t>
            </w:r>
            <w:r>
              <w:rPr>
                <w:rFonts w:hint="eastAsia"/>
                <w:sz w:val="21"/>
                <w:szCs w:val="21"/>
              </w:rPr>
              <w:t>。</w:t>
            </w:r>
            <w:r>
              <w:rPr>
                <w:rFonts w:hint="eastAsia"/>
                <w:sz w:val="21"/>
                <w:szCs w:val="21"/>
                <w:lang w:eastAsia="zh-CN"/>
              </w:rPr>
              <w:t>履约保证金以对公转账方式缴交，</w:t>
            </w:r>
            <w:r>
              <w:rPr>
                <w:rFonts w:hint="eastAsia"/>
                <w:sz w:val="21"/>
                <w:szCs w:val="21"/>
                <w:lang w:val="en-US" w:eastAsia="zh-CN"/>
              </w:rPr>
              <w:t>不接受金融机构保函。</w:t>
            </w:r>
          </w:p>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lang w:val="en-US" w:eastAsia="zh-CN"/>
              </w:rPr>
            </w:pPr>
            <w:r>
              <w:rPr>
                <w:rFonts w:hint="eastAsia"/>
                <w:sz w:val="21"/>
                <w:szCs w:val="21"/>
                <w:lang w:val="en-US" w:eastAsia="zh-CN"/>
              </w:rPr>
              <w:t>履约保证金缴存账户信息：</w:t>
            </w:r>
          </w:p>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lang w:val="en-US" w:eastAsia="zh-CN"/>
              </w:rPr>
            </w:pPr>
            <w:r>
              <w:rPr>
                <w:rFonts w:hint="eastAsia"/>
                <w:sz w:val="21"/>
                <w:szCs w:val="21"/>
                <w:lang w:val="en-US" w:eastAsia="zh-CN"/>
              </w:rPr>
              <w:t>开户名：广西水利电力职业技术学院</w:t>
            </w:r>
          </w:p>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lang w:val="en-US" w:eastAsia="zh-CN"/>
              </w:rPr>
            </w:pPr>
            <w:r>
              <w:rPr>
                <w:rFonts w:hint="eastAsia"/>
                <w:sz w:val="21"/>
                <w:szCs w:val="21"/>
                <w:lang w:val="en-US" w:eastAsia="zh-CN"/>
              </w:rPr>
              <w:t>统一社会信用代码：1245000049850044XB</w:t>
            </w:r>
          </w:p>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lang w:val="en-US" w:eastAsia="zh-CN"/>
              </w:rPr>
            </w:pPr>
            <w:r>
              <w:rPr>
                <w:rFonts w:hint="eastAsia"/>
                <w:sz w:val="21"/>
                <w:szCs w:val="21"/>
                <w:lang w:val="en-US" w:eastAsia="zh-CN"/>
              </w:rPr>
              <w:t>开户行：南宁市农行民族长岗支行</w:t>
            </w:r>
          </w:p>
          <w:p>
            <w:pPr>
              <w:keepNext w:val="0"/>
              <w:keepLines w:val="0"/>
              <w:pageBreakBefore w:val="0"/>
              <w:kinsoku/>
              <w:wordWrap/>
              <w:overflowPunct/>
              <w:topLinePunct w:val="0"/>
              <w:autoSpaceDE/>
              <w:autoSpaceDN/>
              <w:bidi w:val="0"/>
              <w:adjustRightInd/>
              <w:spacing w:line="390" w:lineRule="atLeast"/>
              <w:textAlignment w:val="auto"/>
              <w:rPr>
                <w:rFonts w:hint="default"/>
                <w:sz w:val="21"/>
                <w:szCs w:val="21"/>
                <w:lang w:val="en-US" w:eastAsia="zh-CN"/>
              </w:rPr>
            </w:pPr>
            <w:r>
              <w:rPr>
                <w:rFonts w:hint="eastAsia"/>
                <w:sz w:val="21"/>
                <w:szCs w:val="21"/>
                <w:lang w:val="en-US" w:eastAsia="zh-CN"/>
              </w:rPr>
              <w:t>账  号：20006001040000459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cs="宋体"/>
                <w:sz w:val="21"/>
                <w:szCs w:val="21"/>
              </w:rPr>
            </w:pPr>
            <w:r>
              <w:rPr>
                <w:rFonts w:hint="eastAsia" w:ascii="宋体" w:hAnsi="宋体" w:eastAsia="宋体" w:cs="宋体"/>
                <w:color w:val="000000"/>
                <w:sz w:val="21"/>
                <w:szCs w:val="21"/>
                <w:highlight w:val="none"/>
                <w:lang w:eastAsia="zh-CN"/>
              </w:rPr>
              <w:t>签订合同时间：</w:t>
            </w:r>
            <w:r>
              <w:rPr>
                <w:rFonts w:hint="eastAsia" w:ascii="宋体" w:hAnsi="宋体" w:eastAsia="宋体" w:cs="宋体"/>
                <w:color w:val="000000"/>
                <w:sz w:val="21"/>
                <w:szCs w:val="21"/>
                <w:highlight w:val="none"/>
              </w:rPr>
              <w:t>成交</w:t>
            </w:r>
            <w:r>
              <w:rPr>
                <w:rFonts w:hint="eastAsia" w:ascii="宋体" w:hAnsi="宋体" w:eastAsia="宋体" w:cs="宋体"/>
                <w:color w:val="000000"/>
                <w:sz w:val="21"/>
                <w:szCs w:val="21"/>
                <w:highlight w:val="none"/>
                <w:lang w:val="en-US" w:eastAsia="zh-CN"/>
              </w:rPr>
              <w:t>结果公示期满</w:t>
            </w:r>
            <w:r>
              <w:rPr>
                <w:rFonts w:hint="eastAsia" w:ascii="宋体" w:hAnsi="宋体" w:eastAsia="宋体" w:cs="宋体"/>
                <w:color w:val="000000"/>
                <w:sz w:val="21"/>
                <w:szCs w:val="21"/>
                <w:highlight w:val="none"/>
              </w:rPr>
              <w:t>之日起五个工作日内。成交投标人领取成交通知书后，应按规定与招标人签订合同。成交投标人无故逾期与招标人签订合同的，招标人有权取消其成交资格；并顺延至第二成交获选人为成交人。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sz w:val="21"/>
                <w:szCs w:val="21"/>
              </w:rPr>
              <w:t>12</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cs="宋体"/>
                <w:b/>
                <w:sz w:val="21"/>
                <w:szCs w:val="21"/>
              </w:rPr>
            </w:pPr>
            <w:r>
              <w:rPr>
                <w:rFonts w:hint="eastAsia" w:ascii="宋体" w:hAnsi="宋体" w:cs="宋体"/>
                <w:b/>
                <w:sz w:val="21"/>
                <w:szCs w:val="21"/>
              </w:rPr>
              <w:t>本项目采购预算为：</w:t>
            </w:r>
            <w:r>
              <w:rPr>
                <w:rFonts w:hint="eastAsia" w:ascii="宋体" w:hAnsi="宋体" w:cs="宋体"/>
                <w:color w:val="auto"/>
                <w:sz w:val="21"/>
                <w:szCs w:val="21"/>
                <w:highlight w:val="none"/>
              </w:rPr>
              <w:t>人民币</w:t>
            </w:r>
            <w:r>
              <w:rPr>
                <w:rFonts w:hint="eastAsia" w:ascii="宋体" w:hAnsi="宋体" w:eastAsia="宋体" w:cs="宋体"/>
                <w:color w:val="auto"/>
                <w:sz w:val="21"/>
                <w:szCs w:val="21"/>
                <w:highlight w:val="none"/>
                <w:lang w:val="en-US" w:eastAsia="zh-CN"/>
              </w:rPr>
              <w:t>1868</w:t>
            </w:r>
            <w:r>
              <w:rPr>
                <w:rFonts w:hint="eastAsia" w:ascii="宋体" w:hAnsi="宋体" w:cs="宋体"/>
                <w:color w:val="auto"/>
                <w:sz w:val="21"/>
                <w:szCs w:val="21"/>
                <w:highlight w:val="none"/>
                <w:lang w:val="en-US" w:eastAsia="zh-CN"/>
              </w:rPr>
              <w:t>00.00元</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供应商的竞标报价不得高于本项目采购预算，否则作废标处理。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sz w:val="21"/>
                <w:szCs w:val="21"/>
              </w:rPr>
              <w:t>14</w:t>
            </w:r>
          </w:p>
        </w:tc>
        <w:tc>
          <w:tcPr>
            <w:tcW w:w="4522" w:type="pct"/>
            <w:noWrap w:val="0"/>
            <w:vAlign w:val="center"/>
          </w:tcPr>
          <w:p>
            <w:pPr>
              <w:keepNext w:val="0"/>
              <w:keepLines w:val="0"/>
              <w:pageBreakBefore w:val="0"/>
              <w:kinsoku/>
              <w:wordWrap/>
              <w:overflowPunct/>
              <w:topLinePunct w:val="0"/>
              <w:autoSpaceDE/>
              <w:autoSpaceDN/>
              <w:bidi w:val="0"/>
              <w:adjustRightInd/>
              <w:snapToGrid w:val="0"/>
              <w:spacing w:line="390" w:lineRule="atLeast"/>
              <w:ind w:firstLine="420" w:firstLineChars="200"/>
              <w:textAlignment w:val="auto"/>
              <w:rPr>
                <w:rFonts w:hint="eastAsia" w:ascii="宋体" w:hAnsi="宋体" w:cs="宋体"/>
                <w:sz w:val="21"/>
                <w:szCs w:val="21"/>
              </w:rPr>
            </w:pPr>
            <w:r>
              <w:rPr>
                <w:rFonts w:hint="eastAsia" w:ascii="宋体" w:hAnsi="宋体" w:cs="宋体"/>
                <w:sz w:val="21"/>
                <w:szCs w:val="21"/>
              </w:rPr>
              <w:t>由采购人或采购代理机构对成交人进行信用查询。</w:t>
            </w:r>
          </w:p>
          <w:p>
            <w:pPr>
              <w:keepNext w:val="0"/>
              <w:keepLines w:val="0"/>
              <w:pageBreakBefore w:val="0"/>
              <w:kinsoku/>
              <w:wordWrap/>
              <w:overflowPunct/>
              <w:topLinePunct w:val="0"/>
              <w:autoSpaceDE/>
              <w:autoSpaceDN/>
              <w:bidi w:val="0"/>
              <w:adjustRightInd/>
              <w:snapToGrid w:val="0"/>
              <w:spacing w:line="390" w:lineRule="atLeast"/>
              <w:ind w:firstLine="420" w:firstLineChars="200"/>
              <w:textAlignment w:val="auto"/>
              <w:rPr>
                <w:rFonts w:hint="eastAsia" w:ascii="宋体" w:hAnsi="宋体" w:cs="宋体"/>
                <w:sz w:val="21"/>
                <w:szCs w:val="21"/>
              </w:rPr>
            </w:pPr>
            <w:r>
              <w:rPr>
                <w:rFonts w:hint="eastAsia" w:ascii="宋体" w:hAnsi="宋体" w:cs="宋体"/>
                <w:sz w:val="21"/>
                <w:szCs w:val="21"/>
              </w:rPr>
              <w:t>查询渠道：“信用中国”网站(www.creditchina.gov.cn) 、中国政府采购网(www.ccgp.gov.cn)</w:t>
            </w:r>
          </w:p>
          <w:p>
            <w:pPr>
              <w:keepNext w:val="0"/>
              <w:keepLines w:val="0"/>
              <w:pageBreakBefore w:val="0"/>
              <w:kinsoku/>
              <w:wordWrap/>
              <w:overflowPunct/>
              <w:topLinePunct w:val="0"/>
              <w:autoSpaceDE/>
              <w:autoSpaceDN/>
              <w:bidi w:val="0"/>
              <w:adjustRightInd/>
              <w:snapToGrid w:val="0"/>
              <w:spacing w:line="390" w:lineRule="atLeast"/>
              <w:ind w:firstLine="420" w:firstLineChars="200"/>
              <w:textAlignment w:val="auto"/>
              <w:rPr>
                <w:rFonts w:hint="eastAsia" w:ascii="宋体" w:hAnsi="宋体" w:cs="宋体"/>
                <w:sz w:val="21"/>
                <w:szCs w:val="21"/>
              </w:rPr>
            </w:pPr>
            <w:r>
              <w:rPr>
                <w:rFonts w:hint="eastAsia" w:ascii="宋体" w:hAnsi="宋体" w:cs="宋体"/>
                <w:sz w:val="21"/>
                <w:szCs w:val="21"/>
              </w:rPr>
              <w:t>查询截止时点：发出成交通知书前</w:t>
            </w:r>
          </w:p>
          <w:p>
            <w:pPr>
              <w:keepNext w:val="0"/>
              <w:keepLines w:val="0"/>
              <w:pageBreakBefore w:val="0"/>
              <w:kinsoku/>
              <w:wordWrap/>
              <w:overflowPunct/>
              <w:topLinePunct w:val="0"/>
              <w:autoSpaceDE/>
              <w:autoSpaceDN/>
              <w:bidi w:val="0"/>
              <w:adjustRightInd/>
              <w:snapToGrid w:val="0"/>
              <w:spacing w:line="390" w:lineRule="atLeast"/>
              <w:ind w:firstLine="420" w:firstLineChars="200"/>
              <w:textAlignment w:val="auto"/>
              <w:rPr>
                <w:rFonts w:hint="eastAsia" w:ascii="宋体" w:hAnsi="宋体" w:cs="宋体"/>
                <w:sz w:val="21"/>
                <w:szCs w:val="21"/>
              </w:rPr>
            </w:pPr>
            <w:r>
              <w:rPr>
                <w:rFonts w:hint="eastAsia" w:ascii="宋体" w:hAnsi="宋体" w:cs="宋体"/>
                <w:sz w:val="21"/>
                <w:szCs w:val="21"/>
              </w:rPr>
              <w:t>查询记录和证据留存方式：在查询网站中直接打印查询记录，打印材料作为采购资料保存。</w:t>
            </w:r>
          </w:p>
          <w:p>
            <w:pPr>
              <w:keepNext w:val="0"/>
              <w:keepLines w:val="0"/>
              <w:pageBreakBefore w:val="0"/>
              <w:kinsoku/>
              <w:wordWrap/>
              <w:overflowPunct/>
              <w:topLinePunct w:val="0"/>
              <w:autoSpaceDE/>
              <w:autoSpaceDN/>
              <w:bidi w:val="0"/>
              <w:adjustRightInd/>
              <w:snapToGrid w:val="0"/>
              <w:spacing w:line="390" w:lineRule="atLeast"/>
              <w:ind w:firstLine="420" w:firstLineChars="200"/>
              <w:textAlignment w:val="auto"/>
              <w:rPr>
                <w:rFonts w:hint="eastAsia" w:ascii="宋体" w:hAnsi="宋体" w:cs="宋体"/>
                <w:sz w:val="21"/>
                <w:szCs w:val="21"/>
              </w:rPr>
            </w:pPr>
            <w:r>
              <w:rPr>
                <w:rFonts w:hint="eastAsia" w:ascii="宋体" w:hAnsi="宋体" w:cs="宋体"/>
                <w:sz w:val="21"/>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政府采购活动。</w:t>
            </w:r>
          </w:p>
        </w:tc>
      </w:tr>
    </w:tbl>
    <w:p>
      <w:pPr>
        <w:spacing w:line="360" w:lineRule="auto"/>
        <w:rPr>
          <w:rFonts w:hint="eastAsia" w:ascii="宋体" w:hAnsi="宋体" w:cs="宋体"/>
          <w:b/>
          <w:sz w:val="44"/>
          <w:szCs w:val="44"/>
        </w:rPr>
      </w:pPr>
    </w:p>
    <w:p>
      <w:pPr>
        <w:pageBreakBefore w:val="0"/>
        <w:kinsoku/>
        <w:wordWrap/>
        <w:overflowPunct/>
        <w:topLinePunct w:val="0"/>
        <w:bidi w:val="0"/>
        <w:spacing w:line="400" w:lineRule="exact"/>
        <w:ind w:firstLine="422" w:firstLineChars="200"/>
        <w:jc w:val="center"/>
        <w:textAlignment w:val="auto"/>
        <w:rPr>
          <w:rFonts w:hint="eastAsia" w:ascii="宋体" w:hAnsi="宋体" w:cs="宋体"/>
          <w:b/>
          <w:sz w:val="21"/>
          <w:szCs w:val="21"/>
        </w:rPr>
      </w:pPr>
      <w:r>
        <w:rPr>
          <w:rFonts w:hint="eastAsia" w:ascii="宋体" w:hAnsi="宋体" w:cs="宋体"/>
          <w:b/>
          <w:sz w:val="21"/>
          <w:szCs w:val="21"/>
        </w:rPr>
        <w:t>一、总　则</w:t>
      </w: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1.项目名称、编号及适用范围</w:t>
      </w:r>
    </w:p>
    <w:p>
      <w:pPr>
        <w:pageBreakBefore w:val="0"/>
        <w:kinsoku/>
        <w:wordWrap/>
        <w:overflowPunct/>
        <w:topLinePunct w:val="0"/>
        <w:bidi w:val="0"/>
        <w:spacing w:line="400" w:lineRule="exact"/>
        <w:ind w:left="239" w:leftChars="114" w:firstLine="210" w:firstLineChars="100"/>
        <w:textAlignment w:val="auto"/>
        <w:rPr>
          <w:rFonts w:hint="eastAsia" w:ascii="宋体" w:hAnsi="宋体" w:cs="宋体"/>
          <w:sz w:val="21"/>
          <w:szCs w:val="21"/>
        </w:rPr>
      </w:pPr>
      <w:r>
        <w:rPr>
          <w:rFonts w:hint="eastAsia" w:ascii="宋体" w:hAnsi="宋体" w:cs="宋体"/>
          <w:sz w:val="21"/>
          <w:szCs w:val="21"/>
        </w:rPr>
        <w:t>1.1项目名称：</w:t>
      </w:r>
      <w:r>
        <w:rPr>
          <w:rFonts w:hint="eastAsia" w:asciiTheme="minorEastAsia" w:hAnsiTheme="minorEastAsia" w:eastAsiaTheme="minorEastAsia" w:cstheme="minorEastAsia"/>
          <w:sz w:val="21"/>
          <w:szCs w:val="21"/>
          <w:highlight w:val="none"/>
        </w:rPr>
        <w:t>广西水利电力职业技术学院产教融合教学环境提升项目大型修缮工程</w:t>
      </w:r>
      <w:r>
        <w:rPr>
          <w:rFonts w:hint="eastAsia" w:asciiTheme="minorEastAsia" w:hAnsiTheme="minorEastAsia" w:eastAsiaTheme="minorEastAsia" w:cstheme="minorEastAsia"/>
          <w:sz w:val="21"/>
          <w:szCs w:val="21"/>
          <w:highlight w:val="none"/>
          <w:lang w:eastAsia="zh-CN"/>
        </w:rPr>
        <w:t>工程检测项目</w:t>
      </w:r>
    </w:p>
    <w:p>
      <w:pPr>
        <w:pageBreakBefore w:val="0"/>
        <w:kinsoku/>
        <w:wordWrap/>
        <w:overflowPunct/>
        <w:topLinePunct w:val="0"/>
        <w:bidi w:val="0"/>
        <w:spacing w:line="400" w:lineRule="exact"/>
        <w:ind w:firstLine="411" w:firstLineChars="196"/>
        <w:textAlignment w:val="auto"/>
        <w:rPr>
          <w:rFonts w:hint="eastAsia" w:ascii="宋体" w:hAnsi="宋体"/>
          <w:color w:val="000000"/>
          <w:sz w:val="21"/>
          <w:szCs w:val="21"/>
          <w:highlight w:val="none"/>
        </w:rPr>
      </w:pPr>
      <w:r>
        <w:rPr>
          <w:rFonts w:hint="eastAsia" w:ascii="宋体" w:hAnsi="宋体" w:cs="宋体"/>
          <w:sz w:val="21"/>
          <w:szCs w:val="21"/>
        </w:rPr>
        <w:t>1.2</w:t>
      </w:r>
      <w:r>
        <w:rPr>
          <w:rFonts w:hint="eastAsia" w:ascii="宋体" w:hAnsi="宋体"/>
          <w:color w:val="000000"/>
          <w:sz w:val="21"/>
          <w:szCs w:val="21"/>
          <w:highlight w:val="none"/>
        </w:rPr>
        <w:t>本竞争性谈判文件（以下简称谈判文件）适用于本谈判项目的谈判、评审、合同履约、验收、付款等行为（法律、法规另有规定的，从其规定）。</w:t>
      </w: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2. 定义</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2.1“采购人”是指：</w:t>
      </w:r>
      <w:r>
        <w:rPr>
          <w:rFonts w:hint="eastAsia" w:ascii="宋体" w:hAnsi="宋体" w:cs="宋体"/>
          <w:sz w:val="21"/>
          <w:szCs w:val="21"/>
          <w:u w:val="single"/>
          <w:lang w:eastAsia="zh-CN"/>
        </w:rPr>
        <w:t>广西水利电力职业技术学院</w:t>
      </w:r>
      <w:r>
        <w:rPr>
          <w:rFonts w:hint="eastAsia" w:ascii="宋体" w:hAnsi="宋体" w:cs="宋体"/>
          <w:sz w:val="21"/>
          <w:szCs w:val="21"/>
        </w:rPr>
        <w:t>。</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2.2</w:t>
      </w:r>
      <w:r>
        <w:rPr>
          <w:rFonts w:hint="eastAsia" w:ascii="宋体" w:hAnsi="宋体" w:cs="宋体"/>
          <w:sz w:val="21"/>
          <w:szCs w:val="21"/>
          <w:lang w:val="en-US" w:eastAsia="zh-CN"/>
        </w:rPr>
        <w:t xml:space="preserve"> </w:t>
      </w:r>
      <w:r>
        <w:rPr>
          <w:rFonts w:hint="eastAsia" w:ascii="宋体" w:hAnsi="宋体" w:cs="宋体"/>
          <w:sz w:val="21"/>
          <w:szCs w:val="21"/>
        </w:rPr>
        <w:t>“谈判供应商”是指响应本文件要求，参加谈判的法人或者其他组织。如果该供应商在本次谈判中成交,即成为“成交供应商”。</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3</w:t>
      </w:r>
      <w:r>
        <w:rPr>
          <w:rFonts w:hint="eastAsia" w:ascii="宋体" w:hAnsi="宋体" w:cs="宋体"/>
          <w:sz w:val="21"/>
          <w:szCs w:val="21"/>
        </w:rPr>
        <w:t>“货物”是指各种形态和种类的物品，包括原材料、燃料、设备、产品等。</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4</w:t>
      </w:r>
      <w:r>
        <w:rPr>
          <w:rFonts w:hint="eastAsia" w:ascii="宋体" w:hAnsi="宋体" w:cs="宋体"/>
          <w:sz w:val="21"/>
          <w:szCs w:val="21"/>
        </w:rPr>
        <w:t>“服务”是指除货物和工程以外的其他政府采购对象。</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5</w:t>
      </w:r>
      <w:r>
        <w:rPr>
          <w:rFonts w:hint="eastAsia" w:ascii="宋体" w:hAnsi="宋体" w:cs="宋体"/>
          <w:sz w:val="21"/>
          <w:szCs w:val="21"/>
        </w:rPr>
        <w:t>“竞争性谈判响应文件”是指：供应商根据本采购文件要求，编制包含报价、技术和服务等所有内容的文件，也称响应文件。</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 xml:space="preserve">6 </w:t>
      </w:r>
      <w:r>
        <w:rPr>
          <w:rFonts w:hint="eastAsia" w:ascii="宋体" w:hAnsi="宋体" w:cs="宋体"/>
          <w:sz w:val="21"/>
          <w:szCs w:val="21"/>
        </w:rPr>
        <w:t>“供应商公章”系指供应商用自己法定主体行为名称制作的签名印章，不包含专用章。</w:t>
      </w:r>
    </w:p>
    <w:p>
      <w:pPr>
        <w:pageBreakBefore w:val="0"/>
        <w:kinsoku/>
        <w:wordWrap/>
        <w:overflowPunct/>
        <w:topLinePunct w:val="0"/>
        <w:bidi w:val="0"/>
        <w:spacing w:line="400" w:lineRule="exact"/>
        <w:ind w:firstLine="435"/>
        <w:textAlignment w:val="auto"/>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7</w:t>
      </w:r>
      <w:r>
        <w:rPr>
          <w:rFonts w:hint="eastAsia" w:ascii="宋体" w:hAnsi="宋体" w:cs="宋体"/>
          <w:sz w:val="21"/>
          <w:szCs w:val="21"/>
        </w:rPr>
        <w:t xml:space="preserve"> </w:t>
      </w:r>
      <w:r>
        <w:rPr>
          <w:rFonts w:hint="eastAsia" w:ascii="宋体" w:hAnsi="宋体"/>
          <w:color w:val="000000"/>
          <w:sz w:val="21"/>
          <w:szCs w:val="21"/>
          <w:highlight w:val="none"/>
        </w:rPr>
        <w:t>“书面形式”包括信函、传真、电报等。</w:t>
      </w: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3.谈判供应商的基本条件</w:t>
      </w:r>
    </w:p>
    <w:p>
      <w:pPr>
        <w:pStyle w:val="8"/>
        <w:pageBreakBefore w:val="0"/>
        <w:kinsoku/>
        <w:wordWrap/>
        <w:overflowPunct/>
        <w:topLinePunct w:val="0"/>
        <w:bidi w:val="0"/>
        <w:spacing w:line="400" w:lineRule="exact"/>
        <w:ind w:firstLine="420" w:firstLineChars="200"/>
        <w:textAlignment w:val="auto"/>
        <w:rPr>
          <w:rFonts w:hint="eastAsia" w:hAnsi="宋体" w:cs="宋体"/>
          <w:sz w:val="21"/>
          <w:szCs w:val="21"/>
        </w:rPr>
      </w:pPr>
      <w:r>
        <w:rPr>
          <w:rFonts w:hint="eastAsia" w:hAnsi="宋体" w:cs="宋体"/>
          <w:sz w:val="21"/>
          <w:szCs w:val="21"/>
        </w:rPr>
        <w:t>3.1 供应商资格及要求：</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3.1.1满足《中华人民共和国政府采购法》第二十二条规定；</w:t>
      </w:r>
    </w:p>
    <w:p>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cs="宋体"/>
          <w:sz w:val="21"/>
          <w:szCs w:val="21"/>
        </w:rPr>
        <w:t>3.1.2</w:t>
      </w:r>
      <w:r>
        <w:rPr>
          <w:rFonts w:hint="eastAsia" w:ascii="宋体" w:hAnsi="宋体" w:eastAsia="宋体" w:cs="宋体"/>
          <w:color w:val="000000"/>
          <w:sz w:val="21"/>
          <w:szCs w:val="21"/>
        </w:rPr>
        <w:t>落实政府采购政策需满足的资格要求：无；</w:t>
      </w:r>
    </w:p>
    <w:p>
      <w:pPr>
        <w:pStyle w:val="17"/>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3.1.</w:t>
      </w: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 xml:space="preserve"> 投标企业资质要求：</w:t>
      </w:r>
      <w:r>
        <w:rPr>
          <w:rFonts w:hint="eastAsia" w:ascii="宋体" w:hAnsi="宋体" w:eastAsia="宋体" w:cs="宋体"/>
          <w:color w:val="auto"/>
          <w:sz w:val="21"/>
          <w:szCs w:val="21"/>
          <w:highlight w:val="none"/>
        </w:rPr>
        <w:t xml:space="preserve"> </w:t>
      </w:r>
    </w:p>
    <w:p>
      <w:pPr>
        <w:pStyle w:val="17"/>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（1）取得省级或以上住房城乡建设主管部门颁发的相应建设工程质量检测机构资质证书，要求资质证书具有：钢结构工程检测资质；</w:t>
      </w:r>
    </w:p>
    <w:p>
      <w:pPr>
        <w:pStyle w:val="17"/>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（2）具备省级或省级以上质量技术监督部门颁发的检验检测机构资质认定证书，资质认定证书附表具有《钢结构工程施工质量验收标准》（GB 50205-2020）、《建筑变形测量规范》(JGJ 8-2016)、《钢结构现场检测技术标准》（GB/T 50621-2010）等相关规范标准。</w:t>
      </w:r>
    </w:p>
    <w:p>
      <w:pPr>
        <w:pStyle w:val="17"/>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（3）取得省级或以上住房城乡建设主管部门颁发的相应建设工程质量检测机构资质证书，要求资质证书具有：配电与照明节能工程检测资质；</w:t>
      </w:r>
    </w:p>
    <w:p>
      <w:pPr>
        <w:pStyle w:val="17"/>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备省级或省级以上质量技术监督部门颁发的检验检测机构资质认定证书，资质认定证书附表具有50411-2019《建筑节能工程施工质量验收规范》中电线电缆每芯导体电阻值；照度及照明功率密度、低压配电电源质量的检测资格。</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4、投标企业</w:t>
      </w:r>
      <w:r>
        <w:rPr>
          <w:rFonts w:hint="eastAsia" w:ascii="宋体" w:hAnsi="宋体" w:cs="宋体"/>
          <w:color w:val="auto"/>
          <w:sz w:val="21"/>
          <w:szCs w:val="21"/>
          <w:highlight w:val="none"/>
          <w:lang w:val="en-US" w:eastAsia="zh-CN"/>
        </w:rPr>
        <w:t>来源</w:t>
      </w:r>
      <w:r>
        <w:rPr>
          <w:rFonts w:hint="eastAsia" w:ascii="宋体" w:hAnsi="宋体" w:eastAsia="宋体" w:cs="宋体"/>
          <w:color w:val="auto"/>
          <w:sz w:val="21"/>
          <w:szCs w:val="21"/>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为采购项目提供整体设计、规范编制或者项目管理</w:t>
      </w:r>
      <w:r>
        <w:rPr>
          <w:rFonts w:hint="eastAsia" w:ascii="宋体" w:hAnsi="宋体" w:cs="宋体"/>
          <w:color w:val="auto"/>
          <w:sz w:val="21"/>
          <w:szCs w:val="21"/>
          <w:highlight w:val="none"/>
          <w:lang w:val="en-US" w:eastAsia="zh-CN"/>
        </w:rPr>
        <w:t>咨询</w:t>
      </w:r>
      <w:r>
        <w:rPr>
          <w:rFonts w:hint="eastAsia" w:ascii="宋体" w:hAnsi="宋体" w:eastAsia="宋体" w:cs="宋体"/>
          <w:color w:val="auto"/>
          <w:sz w:val="21"/>
          <w:szCs w:val="21"/>
          <w:highlight w:val="none"/>
          <w:lang w:val="en-US" w:eastAsia="zh-CN"/>
        </w:rPr>
        <w:t>、施工、监理等服务的供应商（含单位负责人为同一人或者存在直接控股、管理关系的），不得再参加该采购项目的其他采购活动。</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3.1.5</w:t>
      </w:r>
      <w:r>
        <w:rPr>
          <w:rFonts w:hint="eastAsia" w:asciiTheme="minorEastAsia" w:hAnsiTheme="minorEastAsia" w:eastAsiaTheme="minorEastAsia" w:cstheme="minorEastAsia"/>
          <w:color w:val="auto"/>
          <w:sz w:val="21"/>
          <w:szCs w:val="21"/>
          <w:highlight w:val="none"/>
          <w:lang w:val="en-US" w:eastAsia="zh-CN"/>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政府采购活动。</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3.2 供应商必须就“采购需求”中的服务内容作完整唯一报价，否则，其竞标将被拒绝。</w:t>
      </w: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4.谈判费用</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谈判供应商应自行承担所有与编写和提交竞争性谈判响应文件有关的费用，不论谈判结果如何，采购人</w:t>
      </w:r>
      <w:r>
        <w:rPr>
          <w:rFonts w:hint="eastAsia" w:ascii="宋体" w:hAnsi="宋体" w:cs="宋体"/>
          <w:sz w:val="21"/>
          <w:szCs w:val="21"/>
          <w:lang w:eastAsia="zh-CN"/>
        </w:rPr>
        <w:t>及其招标</w:t>
      </w:r>
      <w:r>
        <w:rPr>
          <w:rFonts w:hint="eastAsia" w:ascii="宋体" w:hAnsi="宋体" w:cs="宋体"/>
          <w:sz w:val="21"/>
          <w:szCs w:val="21"/>
        </w:rPr>
        <w:t>机构在任何情况下无义务和责任承担此类费用。</w:t>
      </w: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5.本项目不接受联合体谈判。</w:t>
      </w:r>
    </w:p>
    <w:p>
      <w:pPr>
        <w:pageBreakBefore w:val="0"/>
        <w:kinsoku/>
        <w:wordWrap/>
        <w:overflowPunct/>
        <w:topLinePunct w:val="0"/>
        <w:bidi w:val="0"/>
        <w:spacing w:line="4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 xml:space="preserve">6.转包与分包 </w:t>
      </w:r>
      <w:r>
        <w:rPr>
          <w:rFonts w:hint="eastAsia" w:ascii="宋体" w:hAnsi="宋体" w:cs="宋体"/>
          <w:sz w:val="21"/>
          <w:szCs w:val="21"/>
        </w:rPr>
        <w:t xml:space="preserve">            </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6.1本项目不允许转包。</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6.2本项目不可以违法分包。</w:t>
      </w:r>
    </w:p>
    <w:p>
      <w:pPr>
        <w:pageBreakBefore w:val="0"/>
        <w:kinsoku/>
        <w:wordWrap/>
        <w:overflowPunct/>
        <w:topLinePunct w:val="0"/>
        <w:bidi w:val="0"/>
        <w:snapToGrid w:val="0"/>
        <w:spacing w:line="400" w:lineRule="exact"/>
        <w:ind w:firstLine="413" w:firstLineChars="196"/>
        <w:jc w:val="left"/>
        <w:textAlignment w:val="auto"/>
        <w:outlineLvl w:val="1"/>
        <w:rPr>
          <w:rFonts w:hint="eastAsia" w:ascii="宋体" w:hAnsi="宋体" w:cs="宋体"/>
          <w:b/>
          <w:sz w:val="21"/>
          <w:szCs w:val="21"/>
        </w:rPr>
      </w:pPr>
      <w:bookmarkStart w:id="18" w:name="_Toc254970533"/>
      <w:bookmarkStart w:id="19" w:name="_Toc254970674"/>
      <w:r>
        <w:rPr>
          <w:rFonts w:hint="eastAsia" w:ascii="宋体" w:hAnsi="宋体" w:cs="宋体"/>
          <w:b/>
          <w:sz w:val="21"/>
          <w:szCs w:val="21"/>
        </w:rPr>
        <w:t>7.质疑和</w:t>
      </w:r>
      <w:bookmarkEnd w:id="18"/>
      <w:bookmarkEnd w:id="19"/>
      <w:r>
        <w:rPr>
          <w:rFonts w:hint="eastAsia" w:ascii="宋体" w:hAnsi="宋体" w:cs="宋体"/>
          <w:b/>
          <w:sz w:val="21"/>
          <w:szCs w:val="21"/>
        </w:rPr>
        <w:t>投诉</w:t>
      </w:r>
    </w:p>
    <w:p>
      <w:pPr>
        <w:pageBreakBefore w:val="0"/>
        <w:tabs>
          <w:tab w:val="left" w:pos="2190"/>
        </w:tabs>
        <w:kinsoku/>
        <w:wordWrap/>
        <w:overflowPunct/>
        <w:topLinePunct w:val="0"/>
        <w:bidi w:val="0"/>
        <w:spacing w:line="400" w:lineRule="exact"/>
        <w:ind w:firstLine="435"/>
        <w:textAlignment w:val="auto"/>
        <w:rPr>
          <w:rFonts w:hint="eastAsia" w:ascii="宋体" w:hAnsi="宋体"/>
          <w:color w:val="000000"/>
          <w:sz w:val="21"/>
          <w:szCs w:val="21"/>
          <w:highlight w:val="none"/>
        </w:rPr>
      </w:pPr>
      <w:r>
        <w:rPr>
          <w:rFonts w:hint="eastAsia" w:hAnsi="宋体" w:cs="宋体"/>
          <w:kern w:val="2"/>
          <w:sz w:val="21"/>
          <w:szCs w:val="21"/>
        </w:rPr>
        <w:t>7.1供应商</w:t>
      </w:r>
      <w:r>
        <w:rPr>
          <w:rFonts w:hint="eastAsia" w:ascii="宋体" w:hAnsi="宋体"/>
          <w:color w:val="000000"/>
          <w:sz w:val="21"/>
          <w:szCs w:val="21"/>
          <w:highlight w:val="none"/>
        </w:rPr>
        <w:t>认为</w:t>
      </w:r>
      <w:r>
        <w:rPr>
          <w:rFonts w:hint="eastAsia"/>
          <w:color w:val="000000"/>
          <w:sz w:val="21"/>
          <w:szCs w:val="21"/>
          <w:highlight w:val="none"/>
        </w:rPr>
        <w:t>采购过程或成交结果使自己的合法权益受到损害的，应当在成交公告期限届满之日起七个工作日内，以书面形式向</w:t>
      </w:r>
      <w:r>
        <w:rPr>
          <w:rFonts w:hint="eastAsia"/>
          <w:color w:val="000000"/>
          <w:sz w:val="21"/>
          <w:szCs w:val="21"/>
          <w:highlight w:val="none"/>
          <w:lang w:val="en-US" w:eastAsia="zh-CN"/>
        </w:rPr>
        <w:t>采购人</w:t>
      </w:r>
      <w:r>
        <w:rPr>
          <w:rFonts w:hint="eastAsia"/>
          <w:color w:val="000000"/>
          <w:sz w:val="21"/>
          <w:szCs w:val="21"/>
          <w:highlight w:val="none"/>
        </w:rPr>
        <w:t>招标机构提出质疑。</w:t>
      </w:r>
      <w:r>
        <w:rPr>
          <w:rFonts w:hint="eastAsia"/>
          <w:color w:val="000000"/>
          <w:sz w:val="21"/>
          <w:szCs w:val="21"/>
          <w:highlight w:val="none"/>
          <w:lang w:val="en-US" w:eastAsia="zh-CN"/>
        </w:rPr>
        <w:t>采购人</w:t>
      </w:r>
      <w:r>
        <w:rPr>
          <w:rFonts w:hint="eastAsia"/>
          <w:color w:val="000000"/>
          <w:sz w:val="21"/>
          <w:szCs w:val="21"/>
          <w:highlight w:val="none"/>
        </w:rPr>
        <w:t>招标机构应认真做好质疑处理工作。</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sz w:val="21"/>
          <w:szCs w:val="21"/>
        </w:rPr>
      </w:pPr>
      <w:r>
        <w:rPr>
          <w:rFonts w:hint="eastAsia" w:hAnsi="宋体" w:cs="宋体"/>
          <w:sz w:val="21"/>
          <w:szCs w:val="21"/>
        </w:rPr>
        <w:t>7.2质疑、投诉应当采用书面形式，质疑书、投诉书均应明确阐述采购过程或成交结果使自己合法权益受到损害的实质性内容，并提供相关事实、依据和证据及其来源或线索，便于有关单位调查、答复和处理。</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b/>
          <w:kern w:val="2"/>
          <w:sz w:val="21"/>
          <w:szCs w:val="21"/>
        </w:rPr>
      </w:pPr>
      <w:r>
        <w:rPr>
          <w:rFonts w:hint="eastAsia" w:hAnsi="宋体" w:cs="宋体"/>
          <w:sz w:val="21"/>
          <w:szCs w:val="21"/>
        </w:rPr>
        <w:t>7.3 供应商认为竞争性谈判采购文件使自己的合法权益受到损害的</w:t>
      </w:r>
      <w:r>
        <w:rPr>
          <w:rFonts w:hint="eastAsia" w:hAnsi="宋体" w:cs="宋体"/>
          <w:bCs/>
          <w:kern w:val="2"/>
          <w:sz w:val="21"/>
          <w:szCs w:val="21"/>
        </w:rPr>
        <w:t>，按“10.1条款”执行。</w:t>
      </w:r>
    </w:p>
    <w:p>
      <w:pPr>
        <w:pageBreakBefore w:val="0"/>
        <w:kinsoku/>
        <w:wordWrap/>
        <w:overflowPunct/>
        <w:topLinePunct w:val="0"/>
        <w:bidi w:val="0"/>
        <w:snapToGrid w:val="0"/>
        <w:spacing w:line="400" w:lineRule="exact"/>
        <w:ind w:firstLine="413" w:firstLineChars="196"/>
        <w:jc w:val="left"/>
        <w:textAlignment w:val="auto"/>
        <w:outlineLvl w:val="1"/>
        <w:rPr>
          <w:rFonts w:hint="eastAsia" w:ascii="宋体" w:hAnsi="宋体" w:cs="宋体"/>
          <w:b/>
          <w:sz w:val="21"/>
          <w:szCs w:val="21"/>
        </w:rPr>
      </w:pPr>
      <w:bookmarkStart w:id="20" w:name="_Toc254970673"/>
      <w:bookmarkStart w:id="21" w:name="_Toc254970532"/>
      <w:r>
        <w:rPr>
          <w:rFonts w:hint="eastAsia" w:ascii="宋体" w:hAnsi="宋体" w:cs="宋体"/>
          <w:b/>
          <w:sz w:val="21"/>
          <w:szCs w:val="21"/>
        </w:rPr>
        <w:t>8.特别说明：</w:t>
      </w:r>
      <w:bookmarkEnd w:id="20"/>
      <w:bookmarkEnd w:id="21"/>
    </w:p>
    <w:p>
      <w:pPr>
        <w:pStyle w:val="8"/>
        <w:pageBreakBefore w:val="0"/>
        <w:kinsoku/>
        <w:wordWrap/>
        <w:overflowPunct/>
        <w:topLinePunct w:val="0"/>
        <w:bidi w:val="0"/>
        <w:snapToGrid w:val="0"/>
        <w:spacing w:line="400" w:lineRule="exact"/>
        <w:ind w:firstLine="420" w:firstLineChars="200"/>
        <w:textAlignment w:val="auto"/>
        <w:rPr>
          <w:rFonts w:hint="eastAsia" w:hAnsi="宋体" w:cs="宋体"/>
          <w:sz w:val="21"/>
          <w:szCs w:val="21"/>
        </w:rPr>
      </w:pPr>
      <w:r>
        <w:rPr>
          <w:rFonts w:hint="eastAsia" w:hAnsi="宋体" w:cs="宋体"/>
          <w:sz w:val="21"/>
          <w:szCs w:val="21"/>
        </w:rPr>
        <w:t>8.</w:t>
      </w:r>
      <w:r>
        <w:rPr>
          <w:rFonts w:hint="eastAsia" w:hAnsi="宋体" w:cs="宋体"/>
          <w:sz w:val="21"/>
          <w:szCs w:val="21"/>
          <w:lang w:val="en-US" w:eastAsia="zh-CN"/>
        </w:rPr>
        <w:t>1</w:t>
      </w:r>
      <w:r>
        <w:rPr>
          <w:rFonts w:hint="eastAsia" w:hAnsi="宋体" w:cs="宋体"/>
          <w:sz w:val="21"/>
          <w:szCs w:val="21"/>
        </w:rPr>
        <w:t>竞标人竞标所使用的资格、信誉、荣誉、业绩与企业认证必须为本法人所拥有。竞标人竞标所使用的采购项目实施人员必须为本法人员工（或必须为本法人或控股公司正式员工）。</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sz w:val="21"/>
          <w:szCs w:val="21"/>
        </w:rPr>
      </w:pPr>
      <w:r>
        <w:rPr>
          <w:rFonts w:hint="eastAsia" w:hAnsi="宋体" w:cs="宋体"/>
          <w:sz w:val="21"/>
          <w:szCs w:val="21"/>
        </w:rPr>
        <w:t>8.</w:t>
      </w:r>
      <w:r>
        <w:rPr>
          <w:rFonts w:hint="eastAsia" w:hAnsi="宋体" w:cs="宋体"/>
          <w:sz w:val="21"/>
          <w:szCs w:val="21"/>
          <w:lang w:val="en-US" w:eastAsia="zh-CN"/>
        </w:rPr>
        <w:t>2</w:t>
      </w:r>
      <w:r>
        <w:rPr>
          <w:rFonts w:hint="eastAsia" w:hAnsi="宋体" w:cs="宋体"/>
          <w:sz w:val="21"/>
          <w:szCs w:val="21"/>
        </w:rPr>
        <w:t>竞标人应仔细阅读采购文件的所有内容，按照采购文件的要求提交响应文件，并对所提供的全部资料的真实性承担法律责任。</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sz w:val="21"/>
          <w:szCs w:val="21"/>
        </w:rPr>
      </w:pPr>
      <w:r>
        <w:rPr>
          <w:rFonts w:hint="eastAsia" w:hAnsi="宋体" w:cs="宋体"/>
          <w:sz w:val="21"/>
          <w:szCs w:val="21"/>
        </w:rPr>
        <w:t>8.</w:t>
      </w:r>
      <w:r>
        <w:rPr>
          <w:rFonts w:hint="eastAsia" w:hAnsi="宋体" w:cs="宋体"/>
          <w:sz w:val="21"/>
          <w:szCs w:val="21"/>
          <w:lang w:val="en-US" w:eastAsia="zh-CN"/>
        </w:rPr>
        <w:t>3</w:t>
      </w:r>
      <w:r>
        <w:rPr>
          <w:rFonts w:hint="eastAsia" w:hAnsi="宋体" w:cs="宋体"/>
          <w:sz w:val="21"/>
          <w:szCs w:val="21"/>
        </w:rPr>
        <w:t>竞标人在竞标活动中提供任何虚假材料,其竞标无效，并报监管部门查处；成交后发现的,成交供应商须依照《中华人民共和国消费者权益保护法》第49条之规定双倍赔偿采购人，且民事赔偿并不免除违法竞标人的行政与刑事责任。</w:t>
      </w:r>
    </w:p>
    <w:p>
      <w:pPr>
        <w:pStyle w:val="8"/>
        <w:pageBreakBefore w:val="0"/>
        <w:kinsoku/>
        <w:wordWrap/>
        <w:overflowPunct/>
        <w:topLinePunct w:val="0"/>
        <w:bidi w:val="0"/>
        <w:snapToGrid w:val="0"/>
        <w:spacing w:line="400" w:lineRule="exact"/>
        <w:jc w:val="center"/>
        <w:textAlignment w:val="auto"/>
        <w:rPr>
          <w:rFonts w:hint="eastAsia" w:hAnsi="宋体" w:cs="宋体"/>
          <w:b/>
          <w:kern w:val="2"/>
          <w:sz w:val="21"/>
          <w:szCs w:val="21"/>
        </w:rPr>
      </w:pPr>
    </w:p>
    <w:p>
      <w:pPr>
        <w:pStyle w:val="8"/>
        <w:pageBreakBefore w:val="0"/>
        <w:kinsoku/>
        <w:wordWrap/>
        <w:overflowPunct/>
        <w:topLinePunct w:val="0"/>
        <w:bidi w:val="0"/>
        <w:snapToGrid w:val="0"/>
        <w:spacing w:line="400" w:lineRule="exact"/>
        <w:jc w:val="center"/>
        <w:textAlignment w:val="auto"/>
        <w:rPr>
          <w:rFonts w:hint="eastAsia" w:hAnsi="宋体" w:cs="宋体"/>
          <w:b/>
          <w:kern w:val="2"/>
          <w:sz w:val="21"/>
          <w:szCs w:val="21"/>
        </w:rPr>
      </w:pPr>
      <w:r>
        <w:rPr>
          <w:rFonts w:hint="eastAsia" w:hAnsi="宋体" w:cs="宋体"/>
          <w:b/>
          <w:kern w:val="2"/>
          <w:sz w:val="21"/>
          <w:szCs w:val="21"/>
        </w:rPr>
        <w:t>二、竞争性谈判采购文件</w:t>
      </w:r>
    </w:p>
    <w:p>
      <w:pPr>
        <w:pStyle w:val="8"/>
        <w:pageBreakBefore w:val="0"/>
        <w:kinsoku/>
        <w:wordWrap/>
        <w:overflowPunct/>
        <w:topLinePunct w:val="0"/>
        <w:bidi w:val="0"/>
        <w:snapToGrid w:val="0"/>
        <w:spacing w:line="400" w:lineRule="exact"/>
        <w:ind w:firstLine="422" w:firstLineChars="200"/>
        <w:jc w:val="center"/>
        <w:textAlignment w:val="auto"/>
        <w:rPr>
          <w:rFonts w:hint="eastAsia" w:hAnsi="宋体" w:cs="宋体"/>
          <w:b/>
          <w:kern w:val="2"/>
          <w:sz w:val="21"/>
          <w:szCs w:val="21"/>
        </w:rPr>
      </w:pPr>
    </w:p>
    <w:p>
      <w:pPr>
        <w:pStyle w:val="8"/>
        <w:pageBreakBefore w:val="0"/>
        <w:kinsoku/>
        <w:wordWrap/>
        <w:overflowPunct/>
        <w:topLinePunct w:val="0"/>
        <w:bidi w:val="0"/>
        <w:snapToGrid w:val="0"/>
        <w:spacing w:line="400" w:lineRule="exact"/>
        <w:ind w:firstLine="422" w:firstLineChars="200"/>
        <w:textAlignment w:val="auto"/>
        <w:rPr>
          <w:rFonts w:hint="eastAsia" w:hAnsi="宋体" w:cs="宋体"/>
          <w:b/>
          <w:kern w:val="2"/>
          <w:sz w:val="21"/>
          <w:szCs w:val="21"/>
        </w:rPr>
      </w:pPr>
      <w:r>
        <w:rPr>
          <w:rFonts w:hint="eastAsia" w:hAnsi="宋体" w:cs="宋体"/>
          <w:b/>
          <w:kern w:val="2"/>
          <w:sz w:val="21"/>
          <w:szCs w:val="21"/>
        </w:rPr>
        <w:t>9.竞争性谈判采购文件构成</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9.1竞争性谈判公告</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9.2供应商须知及前附表</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9.3采购需求</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9.4评标办法及评分标准</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9.5合同条款及格式</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9.6竞争性谈判响应文件格式</w:t>
      </w:r>
    </w:p>
    <w:p>
      <w:pPr>
        <w:pStyle w:val="8"/>
        <w:pageBreakBefore w:val="0"/>
        <w:kinsoku/>
        <w:wordWrap/>
        <w:overflowPunct/>
        <w:topLinePunct w:val="0"/>
        <w:bidi w:val="0"/>
        <w:spacing w:line="400" w:lineRule="exact"/>
        <w:ind w:firstLine="413" w:firstLineChars="196"/>
        <w:textAlignment w:val="auto"/>
        <w:rPr>
          <w:rFonts w:hint="eastAsia" w:hAnsi="宋体" w:cs="宋体"/>
          <w:b/>
          <w:kern w:val="2"/>
          <w:sz w:val="21"/>
          <w:szCs w:val="21"/>
        </w:rPr>
      </w:pPr>
      <w:r>
        <w:rPr>
          <w:rFonts w:hint="eastAsia" w:hAnsi="宋体" w:cs="宋体"/>
          <w:b/>
          <w:kern w:val="2"/>
          <w:sz w:val="21"/>
          <w:szCs w:val="21"/>
        </w:rPr>
        <w:t>10.竞争性谈判采购文件的澄清和修改</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10.1供应商要认真审核竞争性谈判采购文件中的所有内容，如发现其中有错误或要求不合理的，供应商必须在规定的时间前要求澄清。如供应商未在规定时间内提出质疑或疑问的，视同供应商理解并接受本竞争性谈判采购文件所有内容，并自己承担由此引起的竞标损失。同时，不得在竞标结束后针对本竞争性谈判采购文件所有内容提出质疑事项。</w:t>
      </w:r>
    </w:p>
    <w:p>
      <w:pPr>
        <w:pStyle w:val="8"/>
        <w:pageBreakBefore w:val="0"/>
        <w:kinsoku/>
        <w:wordWrap/>
        <w:overflowPunct/>
        <w:topLinePunct w:val="0"/>
        <w:bidi w:val="0"/>
        <w:spacing w:line="400" w:lineRule="exact"/>
        <w:ind w:firstLine="420"/>
        <w:textAlignment w:val="auto"/>
        <w:rPr>
          <w:rFonts w:hint="eastAsia" w:hAnsi="宋体" w:cs="宋体"/>
          <w:kern w:val="2"/>
          <w:sz w:val="21"/>
          <w:szCs w:val="21"/>
        </w:rPr>
      </w:pPr>
      <w:r>
        <w:rPr>
          <w:rFonts w:hint="eastAsia" w:hAnsi="宋体" w:cs="宋体"/>
          <w:kern w:val="2"/>
          <w:sz w:val="21"/>
          <w:szCs w:val="21"/>
        </w:rPr>
        <w:t>10.2如果供应商认为本竞争性谈判采购文件中存在有倾向性、排他性的内容或条款的，可以在竞标截止时间2天前，以书面形式并附上相关证明材料向本采购代理机构采购项目联系人反映。</w:t>
      </w:r>
    </w:p>
    <w:p>
      <w:pPr>
        <w:pStyle w:val="8"/>
        <w:pageBreakBefore w:val="0"/>
        <w:kinsoku/>
        <w:wordWrap/>
        <w:overflowPunct/>
        <w:topLinePunct w:val="0"/>
        <w:bidi w:val="0"/>
        <w:spacing w:line="400" w:lineRule="exact"/>
        <w:ind w:firstLine="422"/>
        <w:textAlignment w:val="auto"/>
        <w:rPr>
          <w:rFonts w:hint="eastAsia" w:hAnsi="宋体" w:cs="宋体"/>
          <w:kern w:val="2"/>
          <w:sz w:val="21"/>
          <w:szCs w:val="21"/>
        </w:rPr>
      </w:pPr>
      <w:r>
        <w:rPr>
          <w:rFonts w:hint="eastAsia" w:hAnsi="宋体" w:cs="宋体"/>
          <w:kern w:val="2"/>
          <w:sz w:val="21"/>
          <w:szCs w:val="21"/>
        </w:rPr>
        <w:t>10.3任何供应商对本竞争性谈判采购文件的澄清要求，均应在竞标截止时间2天前的正常工作时间以书面形式通知采购</w:t>
      </w:r>
      <w:r>
        <w:rPr>
          <w:rFonts w:hint="eastAsia" w:hAnsi="宋体" w:cs="宋体"/>
          <w:kern w:val="2"/>
          <w:sz w:val="21"/>
          <w:szCs w:val="21"/>
          <w:lang w:eastAsia="zh-CN"/>
        </w:rPr>
        <w:t>人招标</w:t>
      </w:r>
      <w:r>
        <w:rPr>
          <w:rFonts w:hint="eastAsia" w:hAnsi="宋体" w:cs="宋体"/>
          <w:kern w:val="2"/>
          <w:sz w:val="21"/>
          <w:szCs w:val="21"/>
        </w:rPr>
        <w:t>机构，同时认定其他形式为无效。采购</w:t>
      </w:r>
      <w:r>
        <w:rPr>
          <w:rFonts w:hint="eastAsia" w:hAnsi="宋体" w:cs="宋体"/>
          <w:kern w:val="2"/>
          <w:sz w:val="21"/>
          <w:szCs w:val="21"/>
          <w:lang w:eastAsia="zh-CN"/>
        </w:rPr>
        <w:t>人招标</w:t>
      </w:r>
      <w:r>
        <w:rPr>
          <w:rFonts w:hint="eastAsia" w:hAnsi="宋体" w:cs="宋体"/>
          <w:kern w:val="2"/>
          <w:sz w:val="21"/>
          <w:szCs w:val="21"/>
        </w:rPr>
        <w:t>机构将以书面形式予以答复，但该答复不指明答复问题的来源，并以书面形式通知所有购买了竞争性谈判采购文件的供应商。为确保采购项目的如期完成，采购</w:t>
      </w:r>
      <w:r>
        <w:rPr>
          <w:rFonts w:hint="eastAsia" w:hAnsi="宋体" w:cs="宋体"/>
          <w:kern w:val="2"/>
          <w:sz w:val="21"/>
          <w:szCs w:val="21"/>
          <w:lang w:eastAsia="zh-CN"/>
        </w:rPr>
        <w:t>人招标</w:t>
      </w:r>
      <w:r>
        <w:rPr>
          <w:rFonts w:hint="eastAsia" w:hAnsi="宋体" w:cs="宋体"/>
          <w:kern w:val="2"/>
          <w:sz w:val="21"/>
          <w:szCs w:val="21"/>
        </w:rPr>
        <w:t>机构将可能对供应商在规定时间之后提出的澄清问题不予答复。</w:t>
      </w:r>
    </w:p>
    <w:p>
      <w:pPr>
        <w:pStyle w:val="8"/>
        <w:pageBreakBefore w:val="0"/>
        <w:kinsoku/>
        <w:wordWrap/>
        <w:overflowPunct/>
        <w:topLinePunct w:val="0"/>
        <w:bidi w:val="0"/>
        <w:spacing w:line="400" w:lineRule="exact"/>
        <w:ind w:firstLine="420"/>
        <w:textAlignment w:val="auto"/>
        <w:rPr>
          <w:rFonts w:hint="eastAsia" w:hAnsi="宋体" w:cs="宋体"/>
          <w:kern w:val="2"/>
          <w:sz w:val="21"/>
          <w:szCs w:val="21"/>
        </w:rPr>
      </w:pPr>
      <w:r>
        <w:rPr>
          <w:rFonts w:hint="eastAsia" w:hAnsi="宋体" w:cs="宋体"/>
          <w:kern w:val="2"/>
          <w:sz w:val="21"/>
          <w:szCs w:val="21"/>
        </w:rPr>
        <w:t>10.4采购</w:t>
      </w:r>
      <w:r>
        <w:rPr>
          <w:rFonts w:hint="eastAsia" w:hAnsi="宋体" w:cs="宋体"/>
          <w:kern w:val="2"/>
          <w:sz w:val="21"/>
          <w:szCs w:val="21"/>
          <w:lang w:eastAsia="zh-CN"/>
        </w:rPr>
        <w:t>人招标</w:t>
      </w:r>
      <w:r>
        <w:rPr>
          <w:rFonts w:hint="eastAsia" w:hAnsi="宋体" w:cs="宋体"/>
          <w:kern w:val="2"/>
          <w:sz w:val="21"/>
          <w:szCs w:val="21"/>
        </w:rPr>
        <w:t>机构对已发出的竞争性谈判采购文件进行必要修改的，在竞争性谈判采购文件要求提交竞争性谈判响应文件截止时间</w:t>
      </w:r>
      <w:r>
        <w:rPr>
          <w:rFonts w:hint="eastAsia" w:hAnsi="宋体" w:cs="宋体"/>
          <w:kern w:val="2"/>
          <w:sz w:val="21"/>
          <w:szCs w:val="21"/>
          <w:lang w:val="en-US" w:eastAsia="zh-CN"/>
        </w:rPr>
        <w:t>1</w:t>
      </w:r>
      <w:r>
        <w:rPr>
          <w:rFonts w:hint="eastAsia" w:hAnsi="宋体" w:cs="宋体"/>
          <w:kern w:val="2"/>
          <w:sz w:val="21"/>
          <w:szCs w:val="21"/>
        </w:rPr>
        <w:t>个工作日前，在</w:t>
      </w:r>
      <w:r>
        <w:rPr>
          <w:rFonts w:hint="eastAsia" w:hAnsi="宋体" w:cs="宋体"/>
          <w:kern w:val="2"/>
          <w:sz w:val="21"/>
          <w:szCs w:val="21"/>
          <w:lang w:eastAsia="zh-CN"/>
        </w:rPr>
        <w:t>广西水利电力职业技术学院官网采购信息栏</w:t>
      </w:r>
      <w:r>
        <w:rPr>
          <w:rFonts w:hint="eastAsia" w:hAnsi="宋体" w:cs="宋体"/>
          <w:kern w:val="2"/>
          <w:sz w:val="21"/>
          <w:szCs w:val="21"/>
        </w:rPr>
        <w:t>发布更正公告，并以书面形式通知所有购买竞争性谈判采购文件的供应商，不足</w:t>
      </w:r>
      <w:r>
        <w:rPr>
          <w:rFonts w:hint="eastAsia" w:hAnsi="宋体" w:cs="宋体"/>
          <w:kern w:val="2"/>
          <w:sz w:val="21"/>
          <w:szCs w:val="21"/>
          <w:lang w:val="en-US" w:eastAsia="zh-CN"/>
        </w:rPr>
        <w:t>1</w:t>
      </w:r>
      <w:r>
        <w:rPr>
          <w:rFonts w:hint="eastAsia" w:hAnsi="宋体" w:cs="宋体"/>
          <w:kern w:val="2"/>
          <w:sz w:val="21"/>
          <w:szCs w:val="21"/>
        </w:rPr>
        <w:t>个工作日的，应当顺延提交谈判响应文件截止之日。</w:t>
      </w:r>
    </w:p>
    <w:p>
      <w:pPr>
        <w:pStyle w:val="8"/>
        <w:pageBreakBefore w:val="0"/>
        <w:kinsoku/>
        <w:wordWrap/>
        <w:overflowPunct/>
        <w:topLinePunct w:val="0"/>
        <w:bidi w:val="0"/>
        <w:spacing w:line="400" w:lineRule="exact"/>
        <w:ind w:firstLine="420"/>
        <w:textAlignment w:val="auto"/>
        <w:rPr>
          <w:rFonts w:hint="eastAsia" w:ascii="宋体" w:hAnsi="宋体"/>
          <w:b/>
          <w:color w:val="000000"/>
          <w:sz w:val="21"/>
          <w:szCs w:val="21"/>
          <w:highlight w:val="none"/>
        </w:rPr>
      </w:pPr>
      <w:r>
        <w:rPr>
          <w:rFonts w:hint="eastAsia" w:hAnsi="宋体" w:cs="宋体"/>
          <w:kern w:val="2"/>
          <w:sz w:val="21"/>
          <w:szCs w:val="21"/>
        </w:rPr>
        <w:t>10.5</w:t>
      </w:r>
      <w:r>
        <w:rPr>
          <w:rFonts w:hint="eastAsia" w:hAnsi="宋体" w:cs="宋体"/>
          <w:kern w:val="2"/>
          <w:sz w:val="21"/>
          <w:szCs w:val="21"/>
          <w:lang w:val="en-US" w:eastAsia="zh-CN"/>
        </w:rPr>
        <w:t xml:space="preserve"> </w:t>
      </w:r>
      <w:r>
        <w:rPr>
          <w:rFonts w:hint="eastAsia" w:ascii="宋体" w:hAnsi="宋体"/>
          <w:b/>
          <w:color w:val="000000"/>
          <w:sz w:val="21"/>
          <w:szCs w:val="21"/>
          <w:highlight w:val="none"/>
        </w:rPr>
        <w:t>投标人购买竞争性谈判文件后应实时关注相关网站了解澄清、修改等与项目有关的内容，如因投标人未及时登录相关网站了解澄清、修改等与项目有关的内容，从而导致响应文件无效的，由投标人自行承担责任。</w:t>
      </w:r>
    </w:p>
    <w:p>
      <w:pPr>
        <w:pageBreakBefore w:val="0"/>
        <w:tabs>
          <w:tab w:val="left" w:pos="2190"/>
        </w:tabs>
        <w:kinsoku/>
        <w:wordWrap/>
        <w:overflowPunct/>
        <w:topLinePunct w:val="0"/>
        <w:bidi w:val="0"/>
        <w:spacing w:line="400" w:lineRule="exact"/>
        <w:ind w:firstLine="437"/>
        <w:textAlignment w:val="auto"/>
        <w:rPr>
          <w:rFonts w:hint="eastAsia" w:ascii="宋体" w:hAnsi="宋体"/>
          <w:color w:val="000000"/>
          <w:sz w:val="21"/>
          <w:szCs w:val="21"/>
          <w:highlight w:val="none"/>
        </w:rPr>
      </w:pPr>
      <w:r>
        <w:rPr>
          <w:rFonts w:hint="eastAsia" w:ascii="宋体" w:hAnsi="宋体"/>
          <w:b/>
          <w:color w:val="000000"/>
          <w:sz w:val="21"/>
          <w:szCs w:val="21"/>
          <w:highlight w:val="none"/>
          <w:lang w:val="en-US" w:eastAsia="zh-CN"/>
        </w:rPr>
        <w:t xml:space="preserve">10.6 </w:t>
      </w:r>
      <w:r>
        <w:rPr>
          <w:rFonts w:hint="eastAsia" w:ascii="宋体" w:hAnsi="宋体"/>
          <w:color w:val="000000"/>
          <w:sz w:val="21"/>
          <w:szCs w:val="21"/>
          <w:highlight w:val="none"/>
        </w:rPr>
        <w:t>澄清或者修改的内容为谈判文件的组成部分。当澄清或者修改通知就同一内容的表述不一致时，以最后发出的书面文件为准。</w:t>
      </w:r>
    </w:p>
    <w:p>
      <w:pPr>
        <w:pageBreakBefore w:val="0"/>
        <w:kinsoku/>
        <w:wordWrap/>
        <w:overflowPunct/>
        <w:topLinePunct w:val="0"/>
        <w:bidi w:val="0"/>
        <w:spacing w:line="400" w:lineRule="exact"/>
        <w:jc w:val="center"/>
        <w:textAlignment w:val="auto"/>
        <w:rPr>
          <w:rFonts w:hint="eastAsia" w:ascii="宋体" w:hAnsi="宋体" w:cs="宋体"/>
          <w:b/>
          <w:sz w:val="21"/>
          <w:szCs w:val="21"/>
        </w:rPr>
      </w:pPr>
    </w:p>
    <w:p>
      <w:pPr>
        <w:pageBreakBefore w:val="0"/>
        <w:kinsoku/>
        <w:wordWrap/>
        <w:overflowPunct/>
        <w:topLinePunct w:val="0"/>
        <w:bidi w:val="0"/>
        <w:spacing w:line="400" w:lineRule="exact"/>
        <w:jc w:val="center"/>
        <w:textAlignment w:val="auto"/>
        <w:rPr>
          <w:rFonts w:hint="eastAsia" w:ascii="宋体" w:hAnsi="宋体" w:cs="宋体"/>
          <w:b/>
          <w:sz w:val="21"/>
          <w:szCs w:val="21"/>
        </w:rPr>
      </w:pPr>
      <w:r>
        <w:rPr>
          <w:rFonts w:hint="eastAsia" w:ascii="宋体" w:hAnsi="宋体" w:cs="宋体"/>
          <w:b/>
          <w:sz w:val="21"/>
          <w:szCs w:val="21"/>
        </w:rPr>
        <w:t>三、竞争性谈判响应文件的编制</w:t>
      </w:r>
    </w:p>
    <w:p>
      <w:pPr>
        <w:pageBreakBefore w:val="0"/>
        <w:kinsoku/>
        <w:wordWrap/>
        <w:overflowPunct/>
        <w:topLinePunct w:val="0"/>
        <w:bidi w:val="0"/>
        <w:spacing w:line="400" w:lineRule="exact"/>
        <w:jc w:val="center"/>
        <w:textAlignment w:val="auto"/>
        <w:rPr>
          <w:rFonts w:hint="eastAsia" w:ascii="宋体" w:hAnsi="宋体" w:cs="宋体"/>
          <w:b/>
          <w:sz w:val="21"/>
          <w:szCs w:val="21"/>
        </w:rPr>
      </w:pP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11.竞争性谈判响应文件的组成</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竞争性谈判响应文件应分为首次报价文件、技术文件和商务文件三部分，并按竞争性谈判采购文件第六章格式的要求填写并装订，响应文件必须包边装订，使用活页夹、订书钉等可能导致响应文件散落或脱页方式装订的将被视为无效响应文件。</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11.1首次报价文件，包括：</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（1）竞标函：按第六章“竞争性谈判响应文件（格式）”提供的“竞标函（格式）”的要求填写；</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（2）竞标报价表：按第六章“竞争性谈判响应文件（格式）”提供的“竞标报价表（格式）”的要求填写。</w:t>
      </w: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报价文件中的（1）~（2）项必须提交。</w:t>
      </w:r>
    </w:p>
    <w:p>
      <w:pPr>
        <w:pStyle w:val="8"/>
        <w:pageBreakBefore w:val="0"/>
        <w:kinsoku/>
        <w:wordWrap/>
        <w:overflowPunct/>
        <w:topLinePunct w:val="0"/>
        <w:bidi w:val="0"/>
        <w:spacing w:line="400" w:lineRule="exact"/>
        <w:ind w:firstLine="420" w:firstLineChars="200"/>
        <w:textAlignment w:val="auto"/>
        <w:rPr>
          <w:rFonts w:hint="eastAsia" w:hAnsi="宋体" w:cs="宋体"/>
          <w:b/>
          <w:bCs/>
          <w:sz w:val="21"/>
          <w:szCs w:val="21"/>
        </w:rPr>
      </w:pPr>
      <w:r>
        <w:rPr>
          <w:rFonts w:hint="eastAsia" w:hAnsi="宋体" w:cs="宋体"/>
          <w:sz w:val="21"/>
          <w:szCs w:val="21"/>
        </w:rPr>
        <w:t>11.2技术文件，包括：</w:t>
      </w:r>
    </w:p>
    <w:p>
      <w:pPr>
        <w:pStyle w:val="17"/>
        <w:pageBreakBefore w:val="0"/>
        <w:kinsoku/>
        <w:wordWrap/>
        <w:overflowPunct/>
        <w:topLinePunct w:val="0"/>
        <w:bidi w:val="0"/>
        <w:spacing w:line="400" w:lineRule="exact"/>
        <w:ind w:firstLine="420" w:firstLineChars="200"/>
        <w:textAlignment w:val="auto"/>
        <w:rPr>
          <w:rFonts w:hint="eastAsia"/>
          <w:sz w:val="21"/>
          <w:szCs w:val="21"/>
        </w:rPr>
      </w:pPr>
      <w:r>
        <w:rPr>
          <w:rFonts w:hint="eastAsia" w:hAnsi="宋体"/>
          <w:color w:val="auto"/>
          <w:sz w:val="21"/>
          <w:szCs w:val="21"/>
        </w:rPr>
        <w:t>（1）服务技术方案；（格式自拟）</w:t>
      </w:r>
    </w:p>
    <w:p>
      <w:pPr>
        <w:pageBreakBefore w:val="0"/>
        <w:kinsoku/>
        <w:wordWrap/>
        <w:overflowPunct/>
        <w:topLinePunct w:val="0"/>
        <w:bidi w:val="0"/>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rPr>
        <w:t>（2）其它：针对本项目所竞标服务的主要技术指标的详细说明，等等。</w:t>
      </w:r>
    </w:p>
    <w:p>
      <w:pPr>
        <w:pStyle w:val="17"/>
        <w:pageBreakBefore w:val="0"/>
        <w:kinsoku/>
        <w:wordWrap/>
        <w:overflowPunct/>
        <w:topLinePunct w:val="0"/>
        <w:bidi w:val="0"/>
        <w:spacing w:line="400" w:lineRule="exact"/>
        <w:ind w:firstLine="422" w:firstLineChars="200"/>
        <w:textAlignment w:val="auto"/>
        <w:rPr>
          <w:rFonts w:hint="eastAsia"/>
          <w:b/>
          <w:bCs/>
          <w:sz w:val="21"/>
          <w:szCs w:val="21"/>
        </w:rPr>
      </w:pPr>
      <w:r>
        <w:rPr>
          <w:rFonts w:hint="eastAsia"/>
          <w:b/>
          <w:bCs/>
          <w:sz w:val="21"/>
          <w:szCs w:val="21"/>
        </w:rPr>
        <w:t>技术文件中的第（1）项必须提交（2）项</w:t>
      </w:r>
      <w:r>
        <w:rPr>
          <w:rFonts w:hint="eastAsia"/>
          <w:b/>
          <w:bCs/>
          <w:sz w:val="21"/>
          <w:szCs w:val="21"/>
          <w:lang w:val="en-US" w:eastAsia="zh-CN"/>
        </w:rPr>
        <w:t>如有请提交</w:t>
      </w:r>
      <w:r>
        <w:rPr>
          <w:rFonts w:hint="eastAsia"/>
          <w:b/>
          <w:bCs/>
          <w:sz w:val="21"/>
          <w:szCs w:val="21"/>
        </w:rPr>
        <w:t>提交。</w:t>
      </w:r>
    </w:p>
    <w:p>
      <w:pPr>
        <w:pStyle w:val="8"/>
        <w:pageBreakBefore w:val="0"/>
        <w:kinsoku/>
        <w:wordWrap/>
        <w:overflowPunct/>
        <w:topLinePunct w:val="0"/>
        <w:bidi w:val="0"/>
        <w:spacing w:line="400" w:lineRule="exact"/>
        <w:ind w:firstLine="420" w:firstLineChars="200"/>
        <w:textAlignment w:val="auto"/>
        <w:rPr>
          <w:rFonts w:hint="eastAsia" w:hAnsi="宋体" w:cs="宋体"/>
          <w:sz w:val="21"/>
          <w:szCs w:val="21"/>
        </w:rPr>
      </w:pPr>
      <w:r>
        <w:rPr>
          <w:rFonts w:hint="eastAsia" w:hAnsi="宋体" w:cs="宋体"/>
          <w:sz w:val="21"/>
          <w:szCs w:val="21"/>
        </w:rPr>
        <w:t>11.3 商务文件，包括：</w:t>
      </w:r>
      <w:r>
        <w:rPr>
          <w:rFonts w:hint="eastAsia" w:hAnsi="宋体" w:cs="宋体"/>
          <w:b/>
          <w:bCs/>
          <w:sz w:val="21"/>
          <w:szCs w:val="21"/>
        </w:rPr>
        <w:t xml:space="preserve"> </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b/>
          <w:sz w:val="21"/>
          <w:szCs w:val="21"/>
        </w:rPr>
        <w:t>信用声明函。</w:t>
      </w:r>
      <w:r>
        <w:rPr>
          <w:rFonts w:hint="eastAsia" w:ascii="宋体" w:hAnsi="宋体" w:cs="宋体"/>
          <w:sz w:val="21"/>
          <w:szCs w:val="21"/>
        </w:rPr>
        <w:t>按第六章“竞争性谈判响应文件（格式）”提供的“</w:t>
      </w:r>
      <w:r>
        <w:rPr>
          <w:rFonts w:hint="eastAsia" w:ascii="宋体" w:hAnsi="宋体" w:cs="宋体"/>
          <w:b/>
          <w:sz w:val="21"/>
          <w:szCs w:val="21"/>
        </w:rPr>
        <w:t>信用声明函（格式）</w:t>
      </w:r>
      <w:r>
        <w:rPr>
          <w:rFonts w:hint="eastAsia" w:ascii="宋体" w:hAnsi="宋体" w:cs="宋体"/>
          <w:sz w:val="21"/>
          <w:szCs w:val="21"/>
        </w:rPr>
        <w:t>”的要求填写；</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（2）供应商资格文件：统一社会信用代码营业执照（或事业单位法人证书）复印件和供应商资格的其他证明文件复印件；</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（3）法定代表人（负责人）身份证复印件：如使用第二代身份证应提交正、反面复印件，如法定代表人（负责人）非中国国籍应提交护照复印件，要求证件有效并与营业执照中的法定代表人（负责人）相符；</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（4）服务承诺书：按第六章“竞争性谈判响应文件（格式）”提供的“服务承诺书（格式）”的要求填写；</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（5）商务条款偏离表：按第六章“竞争性谈判响应文件（格式）”提供的“商务条款偏离表（格式）”的要求填写；</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（6）法定代表人（负责人）授权委托书：按第六章“竞争性谈判响应文件（格式）”提供的“法定代表人（负责人）授权委托书（格式）”的要求填写；</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（7）委托代理人身份证复印件：如使用第二代身份证应提交正、反面复印件，如委托代理人非中国国籍应提交护照复印件，要求证件有效并与法定代表人（负责人）授权委托书中的委托代理人相符；</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 xml:space="preserve">（8）谈判截止之日前半年内供应商任意三个月的依法缴纳社保费的缴费凭证（复印件，原件备查，格式自拟）；无缴费记录的，应提供由供应商所在地相关行政主管部门出具的《依法缴纳或依法免缴社保费证明》（格式自拟，复印件，原件备查）。（新成立的供应商按实际情况提供），社会团体、协会不须提供； </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 xml:space="preserve">（9）谈判截止之日前半年内供应商任意三个月的依法纳税的依法缴纳税费或依法免缴税费的证明 （复印件，原件备查，格式自拟）；无纳税记录的，应提供由供应商所在地税务部门出具的《依法纳税或依法免税证明》（格式自拟，复印件，原件备查）；(新成立的供应商按实际情况提供) ，社会团体、协会不须提供； </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（10）投标企业资质</w:t>
      </w:r>
      <w:r>
        <w:rPr>
          <w:rFonts w:hint="eastAsia" w:hAnsi="宋体"/>
          <w:color w:val="auto"/>
          <w:kern w:val="2"/>
          <w:sz w:val="21"/>
          <w:szCs w:val="21"/>
          <w:highlight w:val="none"/>
          <w:lang w:val="en-US" w:eastAsia="zh-CN"/>
        </w:rPr>
        <w:t>证明</w:t>
      </w:r>
      <w:r>
        <w:rPr>
          <w:rFonts w:hint="eastAsia" w:hAnsi="宋体"/>
          <w:color w:val="auto"/>
          <w:kern w:val="2"/>
          <w:sz w:val="21"/>
          <w:szCs w:val="21"/>
          <w:highlight w:val="none"/>
        </w:rPr>
        <w:t xml:space="preserve">： </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1）取得省级或以上住房城乡建设主管部门颁发的相应建设工程质量检测机构资质证书，要求资质证书具有：钢结构工程检测资质；</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2）具备省级或省级以上质量技术监督部门颁发的检验检测机构资质认定证书，资质认定证书附表具有《钢结构工程施工质量验收标准》（GB 50205-2020）、《建筑变形测量规范》(JGJ 8-2016)、《钢结构现场检测技术标准》（GB/T 50621-2010）等相关规范标准。</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3）取得省级或以上住房城乡建设主管部门颁发的相应建设工程质量检测机构资质证书，要求资质证书具有：配电与照明节能工程检测资质；</w:t>
      </w:r>
    </w:p>
    <w:p>
      <w:pPr>
        <w:pStyle w:val="17"/>
        <w:pageBreakBefore w:val="0"/>
        <w:kinsoku/>
        <w:wordWrap/>
        <w:overflowPunct/>
        <w:topLinePunct w:val="0"/>
        <w:bidi w:val="0"/>
        <w:spacing w:line="400" w:lineRule="exact"/>
        <w:ind w:firstLine="420" w:firstLineChars="200"/>
        <w:textAlignment w:val="auto"/>
        <w:rPr>
          <w:rFonts w:hint="eastAsia" w:eastAsia="宋体"/>
          <w:sz w:val="21"/>
          <w:szCs w:val="21"/>
          <w:highlight w:val="none"/>
          <w:lang w:val="en-US" w:eastAsia="zh-CN"/>
        </w:rPr>
      </w:pPr>
      <w:r>
        <w:rPr>
          <w:rFonts w:hint="eastAsia" w:hAnsi="宋体"/>
          <w:color w:val="auto"/>
          <w:kern w:val="2"/>
          <w:sz w:val="21"/>
          <w:szCs w:val="21"/>
          <w:highlight w:val="none"/>
        </w:rPr>
        <w:t>4）具备省级或省级以上质量技术监督部门颁发的检验检测机构资质认定证书，资质认定证书附表具有50411-2019《建筑节能工程施工质量验收规范》中电线电缆每芯导体电阻值；照度及照明功率密度、低压配电电源质量的检测资格。</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（11）</w:t>
      </w:r>
      <w:r>
        <w:rPr>
          <w:rFonts w:hint="eastAsia" w:hAnsi="宋体"/>
          <w:color w:val="auto"/>
          <w:kern w:val="2"/>
          <w:sz w:val="21"/>
          <w:szCs w:val="21"/>
          <w:highlight w:val="none"/>
          <w:lang w:val="en-US" w:eastAsia="zh-CN"/>
        </w:rPr>
        <w:t>拟投入</w:t>
      </w:r>
      <w:r>
        <w:rPr>
          <w:rFonts w:hint="eastAsia" w:hAnsi="宋体"/>
          <w:color w:val="auto"/>
          <w:kern w:val="2"/>
          <w:sz w:val="21"/>
          <w:szCs w:val="21"/>
          <w:highlight w:val="none"/>
        </w:rPr>
        <w:t>项目的</w:t>
      </w:r>
      <w:r>
        <w:rPr>
          <w:rFonts w:hint="eastAsia" w:hAnsi="宋体"/>
          <w:color w:val="auto"/>
          <w:kern w:val="2"/>
          <w:sz w:val="21"/>
          <w:szCs w:val="21"/>
          <w:highlight w:val="none"/>
          <w:lang w:val="en-US" w:eastAsia="zh-CN"/>
        </w:rPr>
        <w:t>检测</w:t>
      </w:r>
      <w:r>
        <w:rPr>
          <w:rFonts w:hint="eastAsia" w:hAnsi="宋体"/>
          <w:color w:val="auto"/>
          <w:kern w:val="2"/>
          <w:sz w:val="21"/>
          <w:szCs w:val="21"/>
          <w:highlight w:val="none"/>
        </w:rPr>
        <w:t>人员</w:t>
      </w:r>
      <w:r>
        <w:rPr>
          <w:rFonts w:hint="eastAsia" w:hAnsi="宋体"/>
          <w:color w:val="auto"/>
          <w:kern w:val="2"/>
          <w:sz w:val="21"/>
          <w:szCs w:val="21"/>
          <w:highlight w:val="none"/>
          <w:lang w:val="en-US" w:eastAsia="zh-CN"/>
        </w:rPr>
        <w:t>配备</w:t>
      </w:r>
      <w:r>
        <w:rPr>
          <w:rFonts w:hint="eastAsia" w:hAnsi="宋体"/>
          <w:color w:val="auto"/>
          <w:kern w:val="2"/>
          <w:sz w:val="21"/>
          <w:szCs w:val="21"/>
          <w:highlight w:val="none"/>
        </w:rPr>
        <w:t>情况表【提供所涉及的检测人员在2021年7月至2021年9月检测机构为其缴纳的社保证明材料、人员的职称证、注册证书、岗位证书等相关证明材料复印件。（必须提供）】；</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1）</w:t>
      </w:r>
      <w:r>
        <w:rPr>
          <w:rFonts w:hint="eastAsia" w:hAnsi="宋体"/>
          <w:color w:val="auto"/>
          <w:kern w:val="2"/>
          <w:sz w:val="21"/>
          <w:szCs w:val="21"/>
          <w:highlight w:val="none"/>
        </w:rPr>
        <w:t>项目负责人：持有高级职称并持有省部级建设行政主管部门颁发的检测上岗证书，且同时具有国家注册土木工程师（岩土）和国家一级注册结构工程师注册执业资格证。</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2）项目技术负责人：需持有高级及以上职称证书，并持有检测上岗证书。</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3）配备的其他检测人员（不包含项目负责人、项目技术负责人）：需持有中级及以上职称证书，并持有检测上岗证书。</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（12）投标企业</w:t>
      </w:r>
      <w:r>
        <w:rPr>
          <w:rFonts w:hint="eastAsia" w:hAnsi="宋体"/>
          <w:color w:val="auto"/>
          <w:kern w:val="2"/>
          <w:sz w:val="21"/>
          <w:szCs w:val="21"/>
          <w:highlight w:val="none"/>
          <w:lang w:val="en-US" w:eastAsia="zh-CN"/>
        </w:rPr>
        <w:t>业绩证明</w:t>
      </w:r>
      <w:r>
        <w:rPr>
          <w:rFonts w:hint="eastAsia" w:hAnsi="宋体"/>
          <w:color w:val="auto"/>
          <w:kern w:val="2"/>
          <w:sz w:val="21"/>
          <w:szCs w:val="21"/>
          <w:highlight w:val="none"/>
        </w:rPr>
        <w:t>：</w:t>
      </w:r>
    </w:p>
    <w:p>
      <w:pPr>
        <w:pStyle w:val="17"/>
        <w:pageBreakBefore w:val="0"/>
        <w:kinsoku/>
        <w:wordWrap/>
        <w:overflowPunct/>
        <w:topLinePunct w:val="0"/>
        <w:bidi w:val="0"/>
        <w:spacing w:line="400" w:lineRule="exact"/>
        <w:ind w:firstLine="420" w:firstLineChars="200"/>
        <w:textAlignment w:val="auto"/>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val="en-US" w:eastAsia="zh-CN"/>
        </w:rPr>
        <w:t>1）</w:t>
      </w:r>
      <w:r>
        <w:rPr>
          <w:rFonts w:hint="eastAsia" w:hAnsi="宋体"/>
          <w:color w:val="auto"/>
          <w:kern w:val="2"/>
          <w:sz w:val="21"/>
          <w:szCs w:val="21"/>
          <w:highlight w:val="none"/>
        </w:rPr>
        <w:t>供应商近三年同类检测项目业绩证明5例（附成交通知书复印件或合同复印件）</w:t>
      </w:r>
      <w:r>
        <w:rPr>
          <w:rFonts w:hint="eastAsia" w:hAnsi="宋体"/>
          <w:color w:val="auto"/>
          <w:kern w:val="2"/>
          <w:sz w:val="21"/>
          <w:szCs w:val="21"/>
          <w:highlight w:val="none"/>
          <w:lang w:eastAsia="zh-CN"/>
        </w:rPr>
        <w:t>；</w:t>
      </w:r>
    </w:p>
    <w:p>
      <w:pPr>
        <w:pStyle w:val="17"/>
        <w:pageBreakBefore w:val="0"/>
        <w:kinsoku/>
        <w:wordWrap/>
        <w:overflowPunct/>
        <w:topLinePunct w:val="0"/>
        <w:bidi w:val="0"/>
        <w:spacing w:line="400" w:lineRule="exact"/>
        <w:ind w:firstLine="420" w:firstLineChars="200"/>
        <w:textAlignment w:val="auto"/>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2）2020年以来获得自治区级检测行业奖励的证书4例（提供证书复印件）</w:t>
      </w:r>
      <w:r>
        <w:rPr>
          <w:rFonts w:hint="eastAsia" w:hAnsi="宋体"/>
          <w:color w:val="auto"/>
          <w:kern w:val="2"/>
          <w:sz w:val="21"/>
          <w:szCs w:val="21"/>
          <w:highlight w:val="none"/>
          <w:lang w:eastAsia="zh-CN"/>
        </w:rPr>
        <w:t>。</w:t>
      </w:r>
    </w:p>
    <w:p>
      <w:pPr>
        <w:pageBreakBefore w:val="0"/>
        <w:kinsoku/>
        <w:wordWrap/>
        <w:overflowPunct/>
        <w:topLinePunct w:val="0"/>
        <w:bidi w:val="0"/>
        <w:spacing w:line="400" w:lineRule="exact"/>
        <w:ind w:firstLine="422" w:firstLineChars="200"/>
        <w:textAlignment w:val="auto"/>
        <w:rPr>
          <w:rFonts w:hint="eastAsia" w:ascii="宋体" w:hAnsi="宋体" w:cs="宋体"/>
          <w:b/>
          <w:sz w:val="21"/>
          <w:szCs w:val="21"/>
          <w:highlight w:val="green"/>
        </w:rPr>
      </w:pPr>
      <w:r>
        <w:rPr>
          <w:rFonts w:hint="eastAsia" w:ascii="宋体" w:hAnsi="宋体" w:cs="宋体"/>
          <w:b/>
          <w:color w:val="auto"/>
          <w:sz w:val="21"/>
          <w:szCs w:val="21"/>
          <w:highlight w:val="none"/>
        </w:rPr>
        <w:t>商务文件中的第（1）～（5）</w:t>
      </w:r>
      <w:r>
        <w:rPr>
          <w:rFonts w:hint="eastAsia"/>
          <w:color w:val="auto"/>
          <w:sz w:val="21"/>
          <w:szCs w:val="21"/>
          <w:highlight w:val="none"/>
        </w:rPr>
        <w:t>、</w:t>
      </w:r>
      <w:r>
        <w:rPr>
          <w:rFonts w:hint="eastAsia" w:ascii="宋体" w:hAnsi="宋体" w:cs="宋体"/>
          <w:b/>
          <w:color w:val="auto"/>
          <w:sz w:val="21"/>
          <w:szCs w:val="21"/>
          <w:highlight w:val="none"/>
        </w:rPr>
        <w:t>（8）～（1</w:t>
      </w:r>
      <w:r>
        <w:rPr>
          <w:rFonts w:hint="eastAsia" w:ascii="宋体" w:hAnsi="宋体" w:cs="宋体"/>
          <w:b/>
          <w:color w:val="auto"/>
          <w:sz w:val="21"/>
          <w:szCs w:val="21"/>
          <w:highlight w:val="none"/>
          <w:lang w:val="en-US" w:eastAsia="zh-CN"/>
        </w:rPr>
        <w:t>2</w:t>
      </w:r>
      <w:r>
        <w:rPr>
          <w:rFonts w:hint="eastAsia" w:ascii="宋体" w:hAnsi="宋体" w:cs="宋体"/>
          <w:b/>
          <w:color w:val="auto"/>
          <w:sz w:val="21"/>
          <w:szCs w:val="21"/>
          <w:highlight w:val="none"/>
        </w:rPr>
        <w:t>）项必须提交；第（6）、（7）项在委托代理时必须提交</w:t>
      </w:r>
      <w:r>
        <w:rPr>
          <w:rFonts w:hint="eastAsia" w:ascii="宋体" w:hAnsi="宋体" w:cs="宋体"/>
          <w:b/>
          <w:sz w:val="21"/>
          <w:szCs w:val="21"/>
          <w:highlight w:val="none"/>
        </w:rPr>
        <w:t>。（以上证明材料须加盖竞标单位公章）</w:t>
      </w:r>
    </w:p>
    <w:p>
      <w:pPr>
        <w:pageBreakBefore w:val="0"/>
        <w:numPr>
          <w:ilvl w:val="0"/>
          <w:numId w:val="0"/>
        </w:numPr>
        <w:kinsoku/>
        <w:wordWrap/>
        <w:overflowPunct/>
        <w:topLinePunct w:val="0"/>
        <w:bidi w:val="0"/>
        <w:spacing w:line="400" w:lineRule="exact"/>
        <w:ind w:firstLine="422" w:firstLineChars="200"/>
        <w:textAlignment w:val="auto"/>
        <w:rPr>
          <w:rFonts w:hint="eastAsia" w:ascii="宋体" w:hAnsi="宋体" w:cs="宋体"/>
          <w:b/>
          <w:sz w:val="21"/>
          <w:szCs w:val="21"/>
        </w:rPr>
      </w:pPr>
      <w:r>
        <w:rPr>
          <w:rFonts w:hint="eastAsia" w:ascii="宋体" w:hAnsi="宋体" w:cs="宋体"/>
          <w:b/>
          <w:sz w:val="21"/>
          <w:szCs w:val="21"/>
          <w:lang w:val="en-US" w:eastAsia="zh-CN"/>
        </w:rPr>
        <w:t>12.</w:t>
      </w:r>
      <w:r>
        <w:rPr>
          <w:rFonts w:hint="eastAsia" w:ascii="宋体" w:hAnsi="宋体" w:cs="宋体"/>
          <w:b/>
          <w:sz w:val="21"/>
          <w:szCs w:val="21"/>
        </w:rPr>
        <w:t>供应商应按上述顺序将首次报价文件、技术文件和商务文件合并装订成一册。</w:t>
      </w:r>
    </w:p>
    <w:p>
      <w:pPr>
        <w:pageBreakBefore w:val="0"/>
        <w:numPr>
          <w:numId w:val="0"/>
        </w:numPr>
        <w:kinsoku/>
        <w:wordWrap/>
        <w:overflowPunct/>
        <w:topLinePunct w:val="0"/>
        <w:bidi w:val="0"/>
        <w:spacing w:line="400" w:lineRule="exact"/>
        <w:ind w:firstLine="422" w:firstLineChars="200"/>
        <w:textAlignment w:val="auto"/>
        <w:rPr>
          <w:rFonts w:hint="eastAsia" w:ascii="宋体" w:hAnsi="宋体" w:cs="宋体"/>
          <w:b/>
          <w:sz w:val="21"/>
          <w:szCs w:val="21"/>
        </w:rPr>
      </w:pPr>
      <w:r>
        <w:rPr>
          <w:rFonts w:hint="eastAsia" w:ascii="宋体" w:hAnsi="宋体" w:cs="宋体"/>
          <w:b/>
          <w:bCs/>
          <w:sz w:val="21"/>
          <w:szCs w:val="21"/>
        </w:rPr>
        <w:t>13</w:t>
      </w:r>
      <w:r>
        <w:rPr>
          <w:rFonts w:hint="eastAsia" w:ascii="宋体" w:hAnsi="宋体" w:cs="宋体"/>
          <w:b/>
          <w:sz w:val="21"/>
          <w:szCs w:val="21"/>
        </w:rPr>
        <w:t>.竞争性谈判响应文件编制基本要求</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.1谈判供应商对竞争性谈判响应文件的编制应按要求装订和封装。</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.2谈判供应商提交的竞争性谈判响应文件以及谈判供应商与采购</w:t>
      </w:r>
      <w:r>
        <w:rPr>
          <w:rFonts w:hint="eastAsia" w:ascii="宋体" w:hAnsi="宋体" w:cs="宋体"/>
          <w:sz w:val="21"/>
          <w:szCs w:val="21"/>
          <w:lang w:eastAsia="zh-CN"/>
        </w:rPr>
        <w:t>人、</w:t>
      </w:r>
      <w:r>
        <w:rPr>
          <w:rFonts w:hint="eastAsia" w:ascii="宋体" w:hAnsi="宋体" w:cs="宋体"/>
          <w:sz w:val="21"/>
          <w:szCs w:val="21"/>
        </w:rPr>
        <w:t>采购人</w:t>
      </w:r>
      <w:r>
        <w:rPr>
          <w:rFonts w:hint="eastAsia" w:ascii="宋体" w:hAnsi="宋体" w:cs="宋体"/>
          <w:sz w:val="21"/>
          <w:szCs w:val="21"/>
          <w:lang w:eastAsia="zh-CN"/>
        </w:rPr>
        <w:t>招标机构</w:t>
      </w:r>
      <w:r>
        <w:rPr>
          <w:rFonts w:hint="eastAsia" w:ascii="宋体" w:hAnsi="宋体" w:cs="宋体"/>
          <w:sz w:val="21"/>
          <w:szCs w:val="21"/>
        </w:rPr>
        <w:t>就有关谈判的所有来往函电均应使用中文。谈判供应商提交的支持文件和印刷的文献可以使用别的语言，但其相应内容必须附有中文翻译文本，在解释竞争性谈判响应文件时以中文翻译文本为主。</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.3谈判供应商应认真阅读并充分理解本文件的全部内容（包括所有的补充通知和修改内容），承诺并履行本文件中各项条款的规定及要求。</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.4竞争性谈判响应文件必须按本文件的全部内容，包括所有的补充通知、修改内容及附件进行编制。</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.5如因谈判供应商只填写和提供了本文件要求的部分内容和附件，而给评审造成困难，其可能导致的结果和责任由谈判供应商自行承担。</w:t>
      </w:r>
    </w:p>
    <w:p>
      <w:pPr>
        <w:pageBreakBefore w:val="0"/>
        <w:kinsoku/>
        <w:wordWrap/>
        <w:overflowPunct/>
        <w:topLinePunct w:val="0"/>
        <w:bidi w:val="0"/>
        <w:spacing w:line="400" w:lineRule="exact"/>
        <w:ind w:firstLine="422" w:firstLineChars="200"/>
        <w:textAlignment w:val="auto"/>
        <w:rPr>
          <w:rFonts w:hint="eastAsia" w:ascii="宋体" w:hAnsi="宋体" w:cs="宋体"/>
          <w:b/>
          <w:sz w:val="21"/>
          <w:szCs w:val="21"/>
        </w:rPr>
      </w:pPr>
      <w:r>
        <w:rPr>
          <w:rFonts w:hint="eastAsia" w:ascii="宋体" w:hAnsi="宋体" w:cs="宋体"/>
          <w:b/>
          <w:sz w:val="21"/>
          <w:szCs w:val="21"/>
        </w:rPr>
        <w:t>1</w:t>
      </w:r>
      <w:r>
        <w:rPr>
          <w:rFonts w:hint="eastAsia" w:ascii="宋体" w:hAnsi="宋体" w:cs="宋体"/>
          <w:b/>
          <w:sz w:val="21"/>
          <w:szCs w:val="21"/>
          <w:lang w:val="en-US" w:eastAsia="zh-CN"/>
        </w:rPr>
        <w:t>4</w:t>
      </w:r>
      <w:r>
        <w:rPr>
          <w:rFonts w:hint="eastAsia" w:ascii="宋体" w:hAnsi="宋体" w:cs="宋体"/>
          <w:b/>
          <w:sz w:val="21"/>
          <w:szCs w:val="21"/>
        </w:rPr>
        <w:t>.竞争性谈判响应文件的语言及计量单位</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4</w:t>
      </w:r>
      <w:r>
        <w:rPr>
          <w:rFonts w:hint="eastAsia" w:ascii="宋体" w:hAnsi="宋体" w:cs="宋体"/>
          <w:sz w:val="21"/>
          <w:szCs w:val="21"/>
        </w:rPr>
        <w:t>.1竞争性谈判响应文件以及供应商与采购代理机构和采购人就有关竞标事宜的所有往来函电，均应以中文书写。除签名、盖章、专用名称等特殊情形外，以中文以外的文字表述的竞争性谈判响应文件视同未提供。</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4</w:t>
      </w:r>
      <w:r>
        <w:rPr>
          <w:rFonts w:hint="eastAsia" w:ascii="宋体" w:hAnsi="宋体" w:cs="宋体"/>
          <w:sz w:val="21"/>
          <w:szCs w:val="21"/>
        </w:rPr>
        <w:t>.2除技术要求中另有规定外，本文件所要求使用的计量单位均应采用国家法定计量单位。</w:t>
      </w:r>
    </w:p>
    <w:p>
      <w:pPr>
        <w:pageBreakBefore w:val="0"/>
        <w:kinsoku/>
        <w:wordWrap/>
        <w:overflowPunct/>
        <w:topLinePunct w:val="0"/>
        <w:bidi w:val="0"/>
        <w:spacing w:line="400" w:lineRule="exact"/>
        <w:ind w:firstLine="422" w:firstLineChars="200"/>
        <w:textAlignment w:val="auto"/>
        <w:rPr>
          <w:rFonts w:hint="eastAsia" w:ascii="宋体" w:hAnsi="宋体" w:cs="宋体"/>
          <w:sz w:val="21"/>
          <w:szCs w:val="21"/>
        </w:rPr>
      </w:pPr>
      <w:r>
        <w:rPr>
          <w:rFonts w:hint="eastAsia" w:ascii="宋体" w:hAnsi="宋体" w:cs="宋体"/>
          <w:b/>
          <w:sz w:val="21"/>
          <w:szCs w:val="21"/>
        </w:rPr>
        <w:t>1</w:t>
      </w:r>
      <w:r>
        <w:rPr>
          <w:rFonts w:hint="eastAsia" w:ascii="宋体" w:hAnsi="宋体" w:cs="宋体"/>
          <w:b/>
          <w:sz w:val="21"/>
          <w:szCs w:val="21"/>
          <w:lang w:val="en-US" w:eastAsia="zh-CN"/>
        </w:rPr>
        <w:t>5</w:t>
      </w:r>
      <w:r>
        <w:rPr>
          <w:rFonts w:hint="eastAsia" w:ascii="宋体" w:hAnsi="宋体" w:cs="宋体"/>
          <w:b/>
          <w:sz w:val="21"/>
          <w:szCs w:val="21"/>
        </w:rPr>
        <w:t>.竞标报价</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.1供应商必须就“采购需求”中的服务内容作完整唯一报价，否则，其竞标将被拒绝。</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.2对于本文件中未列明，而谈判供应商认为必需的费用也需列入总报价。在合同实施时，采购人将不予支付成交供应商没有列入的项目费用，并认为此项目的费用已包括在总报价中。</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3供应商应在竞标报价表上标明单价和总价。大写金额和小写金额不一致的，以大写金额为准；总价金额与单价汇总金额不一致的，以单价金额计算结果为准；单价金额小数点有明显错位的，应以总价为准，并修改单价；对不同文字文本竞争性谈判响应文件的解释发生异议的，以中文文本为准。如果因供应商原因引起的报价失误，并在谈判时被接受，其后果由供应商自负。</w:t>
      </w:r>
    </w:p>
    <w:p>
      <w:pPr>
        <w:pStyle w:val="8"/>
        <w:pageBreakBefore w:val="0"/>
        <w:kinsoku/>
        <w:wordWrap/>
        <w:overflowPunct/>
        <w:topLinePunct w:val="0"/>
        <w:bidi w:val="0"/>
        <w:snapToGrid w:val="0"/>
        <w:spacing w:line="400" w:lineRule="exact"/>
        <w:ind w:firstLine="420" w:firstLineChars="200"/>
        <w:textAlignment w:val="auto"/>
        <w:rPr>
          <w:rFonts w:hAnsi="宋体"/>
          <w:sz w:val="21"/>
          <w:szCs w:val="21"/>
        </w:rPr>
      </w:pPr>
      <w:r>
        <w:rPr>
          <w:rFonts w:hint="eastAsia" w:hAnsi="宋体" w:cs="宋体"/>
          <w:sz w:val="21"/>
          <w:szCs w:val="21"/>
        </w:rPr>
        <w:t>1</w:t>
      </w:r>
      <w:r>
        <w:rPr>
          <w:rFonts w:hint="eastAsia" w:hAnsi="宋体" w:cs="宋体"/>
          <w:sz w:val="21"/>
          <w:szCs w:val="21"/>
          <w:lang w:val="en-US" w:eastAsia="zh-CN"/>
        </w:rPr>
        <w:t>5</w:t>
      </w:r>
      <w:r>
        <w:rPr>
          <w:rFonts w:hint="eastAsia" w:hAnsi="宋体" w:cs="宋体"/>
          <w:sz w:val="21"/>
          <w:szCs w:val="21"/>
        </w:rPr>
        <w:t>.4供应商报价应</w:t>
      </w:r>
      <w:r>
        <w:rPr>
          <w:rFonts w:hint="eastAsia" w:hAnsi="宋体"/>
          <w:sz w:val="21"/>
          <w:szCs w:val="21"/>
        </w:rPr>
        <w:t>为采购人指定地点的现场成果文件交付价（包含服务的价格</w:t>
      </w:r>
      <w:r>
        <w:rPr>
          <w:rFonts w:hint="eastAsia" w:hAnsi="宋体"/>
          <w:sz w:val="21"/>
          <w:szCs w:val="21"/>
          <w:lang w:eastAsia="zh-CN"/>
        </w:rPr>
        <w:t>、</w:t>
      </w:r>
      <w:r>
        <w:rPr>
          <w:rFonts w:hint="eastAsia" w:hAnsi="宋体"/>
          <w:sz w:val="21"/>
          <w:szCs w:val="21"/>
        </w:rPr>
        <w:t>必要的保险费用和各项税金、技术支持、服务</w:t>
      </w:r>
      <w:r>
        <w:rPr>
          <w:rFonts w:hint="eastAsia" w:hAnsi="宋体"/>
          <w:sz w:val="21"/>
          <w:szCs w:val="21"/>
          <w:lang w:eastAsia="zh-CN"/>
        </w:rPr>
        <w:t>、</w:t>
      </w:r>
      <w:r>
        <w:rPr>
          <w:rFonts w:hint="eastAsia" w:hAnsi="宋体"/>
          <w:sz w:val="21"/>
          <w:szCs w:val="21"/>
        </w:rPr>
        <w:t>外出考察、勘察等一切相关费用），其组成部分详见第</w:t>
      </w:r>
      <w:r>
        <w:rPr>
          <w:rFonts w:hint="eastAsia" w:hAnsi="宋体"/>
          <w:sz w:val="21"/>
          <w:szCs w:val="21"/>
          <w:lang w:val="en-US" w:eastAsia="zh-CN"/>
        </w:rPr>
        <w:t>三</w:t>
      </w:r>
      <w:r>
        <w:rPr>
          <w:rFonts w:hint="eastAsia" w:hAnsi="宋体"/>
          <w:sz w:val="21"/>
          <w:szCs w:val="21"/>
        </w:rPr>
        <w:t>章采购需求。采购人不再向成交供应商支付其总报价之外的任何费用。</w:t>
      </w:r>
    </w:p>
    <w:p>
      <w:pPr>
        <w:pageBreakBefore w:val="0"/>
        <w:kinsoku/>
        <w:wordWrap/>
        <w:overflowPunct/>
        <w:topLinePunct w:val="0"/>
        <w:bidi w:val="0"/>
        <w:spacing w:line="400" w:lineRule="exact"/>
        <w:ind w:firstLine="422" w:firstLineChars="200"/>
        <w:textAlignment w:val="auto"/>
        <w:rPr>
          <w:rFonts w:hint="eastAsia" w:ascii="宋体" w:hAnsi="宋体" w:cs="宋体"/>
          <w:b/>
          <w:sz w:val="21"/>
          <w:szCs w:val="21"/>
        </w:rPr>
      </w:pPr>
      <w:r>
        <w:rPr>
          <w:rFonts w:hint="eastAsia" w:ascii="宋体" w:hAnsi="宋体" w:cs="宋体"/>
          <w:b/>
          <w:sz w:val="21"/>
          <w:szCs w:val="21"/>
        </w:rPr>
        <w:t>1</w:t>
      </w:r>
      <w:r>
        <w:rPr>
          <w:rFonts w:hint="eastAsia" w:ascii="宋体" w:hAnsi="宋体" w:cs="宋体"/>
          <w:b/>
          <w:sz w:val="21"/>
          <w:szCs w:val="21"/>
          <w:lang w:val="en-US" w:eastAsia="zh-CN"/>
        </w:rPr>
        <w:t>6</w:t>
      </w:r>
      <w:r>
        <w:rPr>
          <w:rFonts w:hint="eastAsia" w:ascii="宋体" w:hAnsi="宋体" w:cs="宋体"/>
          <w:b/>
          <w:sz w:val="21"/>
          <w:szCs w:val="21"/>
        </w:rPr>
        <w:t>.竞标有效期</w:t>
      </w:r>
    </w:p>
    <w:p>
      <w:pPr>
        <w:pStyle w:val="8"/>
        <w:pageBreakBefore w:val="0"/>
        <w:kinsoku/>
        <w:wordWrap/>
        <w:overflowPunct/>
        <w:topLinePunct w:val="0"/>
        <w:bidi w:val="0"/>
        <w:spacing w:line="400" w:lineRule="exact"/>
        <w:ind w:firstLine="420"/>
        <w:textAlignment w:val="auto"/>
        <w:rPr>
          <w:rFonts w:hint="eastAsia" w:hAnsi="宋体" w:cs="宋体"/>
          <w:kern w:val="2"/>
          <w:sz w:val="21"/>
          <w:szCs w:val="21"/>
        </w:rPr>
      </w:pPr>
      <w:r>
        <w:rPr>
          <w:rFonts w:hint="eastAsia" w:hAnsi="宋体" w:cs="宋体"/>
          <w:kern w:val="2"/>
          <w:sz w:val="21"/>
          <w:szCs w:val="21"/>
        </w:rPr>
        <w:t>1</w:t>
      </w:r>
      <w:r>
        <w:rPr>
          <w:rFonts w:hint="eastAsia" w:hAnsi="宋体" w:cs="宋体"/>
          <w:kern w:val="2"/>
          <w:sz w:val="21"/>
          <w:szCs w:val="21"/>
          <w:lang w:val="en-US" w:eastAsia="zh-CN"/>
        </w:rPr>
        <w:t>6</w:t>
      </w:r>
      <w:r>
        <w:rPr>
          <w:rFonts w:hint="eastAsia" w:hAnsi="宋体" w:cs="宋体"/>
          <w:kern w:val="2"/>
          <w:sz w:val="21"/>
          <w:szCs w:val="21"/>
        </w:rPr>
        <w:t>.1竞争性谈判响应文件有效期详见本须知前附表规定。</w:t>
      </w:r>
    </w:p>
    <w:p>
      <w:pPr>
        <w:pStyle w:val="8"/>
        <w:pageBreakBefore w:val="0"/>
        <w:kinsoku/>
        <w:wordWrap/>
        <w:overflowPunct/>
        <w:topLinePunct w:val="0"/>
        <w:bidi w:val="0"/>
        <w:spacing w:line="400" w:lineRule="exact"/>
        <w:ind w:firstLine="420"/>
        <w:textAlignment w:val="auto"/>
        <w:rPr>
          <w:rFonts w:hint="eastAsia" w:hAnsi="宋体" w:cs="宋体"/>
          <w:kern w:val="2"/>
          <w:sz w:val="21"/>
          <w:szCs w:val="21"/>
        </w:rPr>
      </w:pPr>
      <w:r>
        <w:rPr>
          <w:rFonts w:hint="eastAsia" w:hAnsi="宋体" w:cs="宋体"/>
          <w:kern w:val="2"/>
          <w:sz w:val="21"/>
          <w:szCs w:val="21"/>
        </w:rPr>
        <w:t>1</w:t>
      </w:r>
      <w:r>
        <w:rPr>
          <w:rFonts w:hint="eastAsia" w:hAnsi="宋体" w:cs="宋体"/>
          <w:kern w:val="2"/>
          <w:sz w:val="21"/>
          <w:szCs w:val="21"/>
          <w:lang w:val="en-US" w:eastAsia="zh-CN"/>
        </w:rPr>
        <w:t>6</w:t>
      </w:r>
      <w:r>
        <w:rPr>
          <w:rFonts w:hint="eastAsia" w:hAnsi="宋体" w:cs="宋体"/>
          <w:kern w:val="2"/>
          <w:sz w:val="21"/>
          <w:szCs w:val="21"/>
        </w:rPr>
        <w:t>.2在原定竞标有效期满之前，如果出现特殊情况，采购人或采购</w:t>
      </w:r>
      <w:r>
        <w:rPr>
          <w:rFonts w:hint="eastAsia" w:hAnsi="宋体" w:cs="宋体"/>
          <w:kern w:val="2"/>
          <w:sz w:val="21"/>
          <w:szCs w:val="21"/>
          <w:lang w:eastAsia="zh-CN"/>
        </w:rPr>
        <w:t>人招标</w:t>
      </w:r>
      <w:r>
        <w:rPr>
          <w:rFonts w:hint="eastAsia" w:hAnsi="宋体" w:cs="宋体"/>
          <w:kern w:val="2"/>
          <w:sz w:val="21"/>
          <w:szCs w:val="21"/>
        </w:rPr>
        <w:t>机构可以书面形式向供应商提出延长竞标有效期的要求。供应商须以书面形式予以答复，供应商可以拒绝这种要求。同意延长竞标有效期的供应商不允许修改其竞争性谈判响应文件及谈判应答文件。</w:t>
      </w:r>
    </w:p>
    <w:p>
      <w:pPr>
        <w:pStyle w:val="8"/>
        <w:pageBreakBefore w:val="0"/>
        <w:kinsoku/>
        <w:wordWrap/>
        <w:overflowPunct/>
        <w:topLinePunct w:val="0"/>
        <w:bidi w:val="0"/>
        <w:spacing w:line="400" w:lineRule="exact"/>
        <w:ind w:firstLine="420"/>
        <w:textAlignment w:val="auto"/>
        <w:rPr>
          <w:rFonts w:hint="eastAsia" w:hAnsi="宋体" w:cs="宋体"/>
          <w:b/>
          <w:kern w:val="2"/>
          <w:sz w:val="21"/>
          <w:szCs w:val="21"/>
        </w:rPr>
      </w:pPr>
      <w:r>
        <w:rPr>
          <w:rFonts w:hint="eastAsia" w:hAnsi="宋体" w:cs="宋体"/>
          <w:b/>
          <w:kern w:val="2"/>
          <w:sz w:val="21"/>
          <w:szCs w:val="21"/>
        </w:rPr>
        <w:t>1</w:t>
      </w:r>
      <w:r>
        <w:rPr>
          <w:rFonts w:hint="eastAsia" w:hAnsi="宋体" w:cs="宋体"/>
          <w:b/>
          <w:kern w:val="2"/>
          <w:sz w:val="21"/>
          <w:szCs w:val="21"/>
          <w:lang w:val="en-US" w:eastAsia="zh-CN"/>
        </w:rPr>
        <w:t>7</w:t>
      </w:r>
      <w:r>
        <w:rPr>
          <w:rFonts w:hint="eastAsia" w:hAnsi="宋体" w:cs="宋体"/>
          <w:b/>
          <w:kern w:val="2"/>
          <w:sz w:val="21"/>
          <w:szCs w:val="21"/>
        </w:rPr>
        <w:t>.竞标保证金</w:t>
      </w:r>
    </w:p>
    <w:p>
      <w:pPr>
        <w:pStyle w:val="8"/>
        <w:pageBreakBefore w:val="0"/>
        <w:kinsoku/>
        <w:wordWrap/>
        <w:overflowPunct/>
        <w:topLinePunct w:val="0"/>
        <w:bidi w:val="0"/>
        <w:spacing w:line="400" w:lineRule="exact"/>
        <w:ind w:firstLine="420"/>
        <w:textAlignment w:val="auto"/>
        <w:rPr>
          <w:rFonts w:hint="eastAsia" w:ascii="宋体" w:hAnsi="宋体" w:cs="宋体"/>
          <w:b/>
          <w:sz w:val="21"/>
          <w:szCs w:val="21"/>
        </w:rPr>
      </w:pPr>
      <w:r>
        <w:rPr>
          <w:rFonts w:hint="eastAsia" w:hAnsi="宋体" w:cs="宋体"/>
          <w:kern w:val="2"/>
          <w:sz w:val="21"/>
          <w:szCs w:val="21"/>
        </w:rPr>
        <w:t>1</w:t>
      </w:r>
      <w:r>
        <w:rPr>
          <w:rFonts w:hint="eastAsia" w:hAnsi="宋体" w:cs="宋体"/>
          <w:kern w:val="2"/>
          <w:sz w:val="21"/>
          <w:szCs w:val="21"/>
          <w:lang w:val="en-US" w:eastAsia="zh-CN"/>
        </w:rPr>
        <w:t>7</w:t>
      </w:r>
      <w:r>
        <w:rPr>
          <w:rFonts w:hint="eastAsia" w:hAnsi="宋体" w:cs="宋体"/>
          <w:kern w:val="2"/>
          <w:sz w:val="21"/>
          <w:szCs w:val="21"/>
        </w:rPr>
        <w:t>.1本采购项目不收取谈判保证金。</w:t>
      </w:r>
    </w:p>
    <w:p>
      <w:pPr>
        <w:pageBreakBefore w:val="0"/>
        <w:kinsoku/>
        <w:wordWrap/>
        <w:overflowPunct/>
        <w:topLinePunct w:val="0"/>
        <w:bidi w:val="0"/>
        <w:spacing w:line="400" w:lineRule="exact"/>
        <w:jc w:val="center"/>
        <w:textAlignment w:val="auto"/>
        <w:rPr>
          <w:rFonts w:hint="eastAsia" w:ascii="宋体" w:hAnsi="宋体" w:cs="宋体"/>
          <w:b/>
          <w:sz w:val="21"/>
          <w:szCs w:val="21"/>
        </w:rPr>
      </w:pPr>
    </w:p>
    <w:p>
      <w:pPr>
        <w:pageBreakBefore w:val="0"/>
        <w:numPr>
          <w:ilvl w:val="0"/>
          <w:numId w:val="2"/>
        </w:numPr>
        <w:kinsoku/>
        <w:wordWrap/>
        <w:overflowPunct/>
        <w:topLinePunct w:val="0"/>
        <w:bidi w:val="0"/>
        <w:spacing w:line="400" w:lineRule="exact"/>
        <w:jc w:val="center"/>
        <w:textAlignment w:val="auto"/>
        <w:rPr>
          <w:rFonts w:hint="eastAsia" w:ascii="宋体" w:hAnsi="宋体" w:cs="宋体"/>
          <w:b/>
          <w:sz w:val="21"/>
          <w:szCs w:val="21"/>
        </w:rPr>
      </w:pPr>
      <w:r>
        <w:rPr>
          <w:rFonts w:hint="eastAsia" w:ascii="宋体" w:hAnsi="宋体" w:cs="宋体"/>
          <w:b/>
          <w:sz w:val="21"/>
          <w:szCs w:val="21"/>
        </w:rPr>
        <w:t>竞争性谈判响应文件的份数、封装和递交</w:t>
      </w:r>
    </w:p>
    <w:p>
      <w:pPr>
        <w:pStyle w:val="2"/>
        <w:pageBreakBefore w:val="0"/>
        <w:numPr>
          <w:ilvl w:val="0"/>
          <w:numId w:val="0"/>
        </w:numPr>
        <w:kinsoku/>
        <w:wordWrap/>
        <w:overflowPunct/>
        <w:topLinePunct w:val="0"/>
        <w:bidi w:val="0"/>
        <w:spacing w:after="0" w:line="400" w:lineRule="exact"/>
        <w:textAlignment w:val="auto"/>
        <w:rPr>
          <w:rFonts w:hint="eastAsia"/>
          <w:sz w:val="21"/>
          <w:szCs w:val="21"/>
        </w:rPr>
      </w:pPr>
    </w:p>
    <w:p>
      <w:pPr>
        <w:pageBreakBefore w:val="0"/>
        <w:kinsoku/>
        <w:wordWrap/>
        <w:overflowPunct/>
        <w:topLinePunct w:val="0"/>
        <w:bidi w:val="0"/>
        <w:spacing w:line="400" w:lineRule="exact"/>
        <w:ind w:firstLine="422" w:firstLineChars="200"/>
        <w:textAlignment w:val="auto"/>
        <w:rPr>
          <w:rFonts w:hint="eastAsia" w:ascii="宋体" w:hAnsi="宋体" w:cs="宋体"/>
          <w:b/>
          <w:sz w:val="21"/>
          <w:szCs w:val="21"/>
        </w:rPr>
      </w:pPr>
      <w:r>
        <w:rPr>
          <w:rFonts w:hint="eastAsia" w:ascii="宋体" w:hAnsi="宋体" w:cs="宋体"/>
          <w:b/>
          <w:sz w:val="21"/>
          <w:szCs w:val="21"/>
        </w:rPr>
        <w:t>1</w:t>
      </w:r>
      <w:r>
        <w:rPr>
          <w:rFonts w:hint="eastAsia" w:ascii="宋体" w:hAnsi="宋体" w:cs="宋体"/>
          <w:b/>
          <w:sz w:val="21"/>
          <w:szCs w:val="21"/>
          <w:lang w:val="en-US" w:eastAsia="zh-CN"/>
        </w:rPr>
        <w:t>8</w:t>
      </w:r>
      <w:r>
        <w:rPr>
          <w:rFonts w:hint="eastAsia" w:ascii="宋体" w:hAnsi="宋体" w:cs="宋体"/>
          <w:b/>
          <w:sz w:val="21"/>
          <w:szCs w:val="21"/>
        </w:rPr>
        <w:t>.谈判响应文件的份数和封装</w:t>
      </w:r>
    </w:p>
    <w:p>
      <w:pPr>
        <w:pStyle w:val="6"/>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.1谈判供应商应将响应文件中“</w:t>
      </w:r>
      <w:r>
        <w:rPr>
          <w:rFonts w:hint="eastAsia" w:ascii="宋体" w:hAnsi="宋体" w:cs="宋体"/>
          <w:sz w:val="21"/>
          <w:szCs w:val="21"/>
          <w:lang w:val="en-US" w:eastAsia="zh-CN"/>
        </w:rPr>
        <w:t>首次</w:t>
      </w:r>
      <w:r>
        <w:rPr>
          <w:rFonts w:hint="eastAsia" w:ascii="宋体" w:hAnsi="宋体" w:cs="宋体"/>
          <w:sz w:val="21"/>
          <w:szCs w:val="21"/>
        </w:rPr>
        <w:t>报价文件”、“技术文件”和“商务文件”</w:t>
      </w:r>
      <w:r>
        <w:rPr>
          <w:rFonts w:hint="eastAsia" w:ascii="宋体" w:hAnsi="宋体" w:cs="宋体"/>
          <w:sz w:val="21"/>
          <w:szCs w:val="21"/>
          <w:lang w:eastAsia="zh-CN"/>
        </w:rPr>
        <w:t>合并装</w:t>
      </w:r>
      <w:r>
        <w:rPr>
          <w:rFonts w:hint="eastAsia" w:ascii="宋体" w:hAnsi="宋体" w:cs="宋体"/>
          <w:sz w:val="21"/>
          <w:szCs w:val="21"/>
        </w:rPr>
        <w:t>订成一本，</w:t>
      </w:r>
      <w:r>
        <w:rPr>
          <w:rFonts w:hint="eastAsia" w:ascii="宋体" w:hAnsi="宋体" w:cs="宋体"/>
          <w:sz w:val="21"/>
          <w:szCs w:val="21"/>
          <w:lang w:val="en-US" w:eastAsia="zh-CN"/>
        </w:rPr>
        <w:t>正本一份，副本两份。在每个文本封</w:t>
      </w:r>
      <w:r>
        <w:rPr>
          <w:rFonts w:hint="eastAsia" w:ascii="宋体" w:hAnsi="宋体" w:cs="宋体"/>
          <w:sz w:val="21"/>
          <w:szCs w:val="21"/>
        </w:rPr>
        <w:t>面上标明“正本”或“副本”，以及项目名称、项目编号、谈判供应商名称等内容，然后再将装订好的所有文件封装在一个外层信封中，外层密封处应加盖供应商单位公章由法定代表人（负责人）或委托代理人签字。</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.2竞争性谈判响应文件的信封上应写明：</w:t>
      </w:r>
    </w:p>
    <w:p>
      <w:pPr>
        <w:pageBreakBefore w:val="0"/>
        <w:kinsoku/>
        <w:wordWrap/>
        <w:overflowPunct/>
        <w:topLinePunct w:val="0"/>
        <w:bidi w:val="0"/>
        <w:spacing w:line="400" w:lineRule="exact"/>
        <w:ind w:left="420"/>
        <w:textAlignment w:val="auto"/>
        <w:rPr>
          <w:rFonts w:hint="eastAsia" w:ascii="宋体" w:hAnsi="宋体" w:cs="宋体"/>
          <w:sz w:val="21"/>
          <w:szCs w:val="21"/>
        </w:rPr>
      </w:pPr>
      <w:r>
        <w:rPr>
          <w:rFonts w:hint="eastAsia" w:ascii="宋体" w:hAnsi="宋体" w:cs="宋体"/>
          <w:sz w:val="21"/>
          <w:szCs w:val="21"/>
        </w:rPr>
        <w:t>（1）竞争性谈判项目名称：</w:t>
      </w:r>
      <w:r>
        <w:rPr>
          <w:rFonts w:hint="eastAsia" w:ascii="宋体" w:hAnsi="宋体" w:cs="宋体"/>
          <w:sz w:val="21"/>
          <w:szCs w:val="21"/>
          <w:u w:val="single"/>
        </w:rPr>
        <w:t xml:space="preserve">                 </w:t>
      </w:r>
      <w:r>
        <w:rPr>
          <w:rFonts w:hint="eastAsia" w:ascii="宋体" w:hAnsi="宋体" w:cs="宋体"/>
          <w:sz w:val="21"/>
          <w:szCs w:val="21"/>
        </w:rPr>
        <w:t>；</w:t>
      </w:r>
    </w:p>
    <w:p>
      <w:pPr>
        <w:pageBreakBefore w:val="0"/>
        <w:kinsoku/>
        <w:wordWrap/>
        <w:overflowPunct/>
        <w:topLinePunct w:val="0"/>
        <w:bidi w:val="0"/>
        <w:spacing w:line="400" w:lineRule="exact"/>
        <w:ind w:left="420"/>
        <w:textAlignment w:val="auto"/>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）谈判供应商名称：</w:t>
      </w:r>
      <w:r>
        <w:rPr>
          <w:rFonts w:hint="eastAsia" w:ascii="宋体" w:hAnsi="宋体" w:cs="宋体"/>
          <w:sz w:val="21"/>
          <w:szCs w:val="21"/>
          <w:u w:val="single"/>
        </w:rPr>
        <w:t xml:space="preserve">                     </w:t>
      </w:r>
      <w:r>
        <w:rPr>
          <w:rFonts w:hint="eastAsia" w:ascii="宋体" w:hAnsi="宋体" w:cs="宋体"/>
          <w:sz w:val="21"/>
          <w:szCs w:val="21"/>
        </w:rPr>
        <w:t>；</w:t>
      </w:r>
    </w:p>
    <w:p>
      <w:pPr>
        <w:pageBreakBefore w:val="0"/>
        <w:kinsoku/>
        <w:wordWrap/>
        <w:overflowPunct/>
        <w:topLinePunct w:val="0"/>
        <w:bidi w:val="0"/>
        <w:spacing w:line="400" w:lineRule="exact"/>
        <w:ind w:left="420"/>
        <w:textAlignment w:val="auto"/>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）供应商法定代表人（负责人）签字或委托代理人签字：</w:t>
      </w:r>
      <w:r>
        <w:rPr>
          <w:rFonts w:hint="eastAsia" w:ascii="宋体" w:hAnsi="宋体" w:cs="宋体"/>
          <w:sz w:val="21"/>
          <w:szCs w:val="21"/>
          <w:u w:val="single"/>
        </w:rPr>
        <w:t xml:space="preserve">                  </w:t>
      </w:r>
      <w:r>
        <w:rPr>
          <w:rFonts w:hint="eastAsia" w:ascii="宋体" w:hAnsi="宋体" w:cs="宋体"/>
          <w:sz w:val="21"/>
          <w:szCs w:val="21"/>
        </w:rPr>
        <w:t>；</w:t>
      </w:r>
    </w:p>
    <w:p>
      <w:pPr>
        <w:pageBreakBefore w:val="0"/>
        <w:kinsoku/>
        <w:wordWrap/>
        <w:overflowPunct/>
        <w:topLinePunct w:val="0"/>
        <w:bidi w:val="0"/>
        <w:spacing w:line="400" w:lineRule="exact"/>
        <w:ind w:left="420"/>
        <w:textAlignment w:val="auto"/>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日北京时间</w:t>
      </w:r>
      <w:r>
        <w:rPr>
          <w:rFonts w:hint="eastAsia" w:ascii="宋体" w:hAnsi="宋体" w:cs="宋体"/>
          <w:sz w:val="21"/>
          <w:szCs w:val="21"/>
          <w:u w:val="single"/>
        </w:rPr>
        <w:t xml:space="preserve">    </w:t>
      </w:r>
      <w:r>
        <w:rPr>
          <w:rFonts w:hint="eastAsia" w:ascii="宋体" w:hAnsi="宋体" w:cs="宋体"/>
          <w:sz w:val="21"/>
          <w:szCs w:val="21"/>
        </w:rPr>
        <w:t>时</w:t>
      </w:r>
      <w:r>
        <w:rPr>
          <w:rFonts w:hint="eastAsia" w:ascii="宋体" w:hAnsi="宋体" w:cs="宋体"/>
          <w:sz w:val="21"/>
          <w:szCs w:val="21"/>
          <w:u w:val="single"/>
        </w:rPr>
        <w:t xml:space="preserve">   </w:t>
      </w:r>
      <w:r>
        <w:rPr>
          <w:rFonts w:hint="eastAsia" w:ascii="宋体" w:hAnsi="宋体" w:cs="宋体"/>
          <w:sz w:val="21"/>
          <w:szCs w:val="21"/>
        </w:rPr>
        <w:t>分，此时间以前不得开封。</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.3响应文件的正本需打印或用不褪色的墨水填写，响应文件正本除本竞争性谈判采购文件中规定的可提供复印件外均须提供原件。副本可以是正本的复印件。</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.4响应文件须由供应商在规定位置加盖单位公章并由法定代表人（负责人）或法定代表人（负责人）的授权委托人签署，供应商应写单位全称。</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.5响应文件不得涂改，若有错漏需修改，须加盖单位公章及由法定代表人（负责人）或授权委托人签字；响应文件因字迹潦草或表达不清所引起的后果由供应商负责。</w:t>
      </w:r>
    </w:p>
    <w:p>
      <w:pPr>
        <w:pageBreakBefore w:val="0"/>
        <w:tabs>
          <w:tab w:val="left" w:pos="1305"/>
        </w:tabs>
        <w:kinsoku/>
        <w:wordWrap/>
        <w:overflowPunct/>
        <w:topLinePunct w:val="0"/>
        <w:bidi w:val="0"/>
        <w:spacing w:line="400" w:lineRule="exact"/>
        <w:ind w:firstLine="422" w:firstLineChars="200"/>
        <w:textAlignment w:val="auto"/>
        <w:outlineLvl w:val="0"/>
        <w:rPr>
          <w:rFonts w:hint="eastAsia" w:ascii="宋体" w:hAnsi="宋体"/>
          <w:b/>
          <w:color w:val="000000"/>
          <w:sz w:val="21"/>
          <w:szCs w:val="21"/>
          <w:highlight w:val="none"/>
        </w:rPr>
      </w:pPr>
      <w:r>
        <w:rPr>
          <w:rFonts w:hint="eastAsia" w:ascii="宋体" w:hAnsi="宋体"/>
          <w:b/>
          <w:color w:val="000000"/>
          <w:sz w:val="21"/>
          <w:szCs w:val="21"/>
          <w:highlight w:val="none"/>
        </w:rPr>
        <w:t>1</w:t>
      </w:r>
      <w:r>
        <w:rPr>
          <w:rFonts w:hint="eastAsia" w:ascii="宋体" w:hAnsi="宋体"/>
          <w:b/>
          <w:color w:val="000000"/>
          <w:sz w:val="21"/>
          <w:szCs w:val="21"/>
          <w:highlight w:val="none"/>
          <w:lang w:val="en-US" w:eastAsia="zh-CN"/>
        </w:rPr>
        <w:t>9</w:t>
      </w:r>
      <w:r>
        <w:rPr>
          <w:rFonts w:hint="eastAsia" w:ascii="宋体" w:hAnsi="宋体"/>
          <w:b/>
          <w:color w:val="000000"/>
          <w:sz w:val="21"/>
          <w:szCs w:val="21"/>
          <w:highlight w:val="none"/>
        </w:rPr>
        <w:t>.响应文件的修改和撤回</w:t>
      </w:r>
    </w:p>
    <w:p>
      <w:pPr>
        <w:pageBreakBefore w:val="0"/>
        <w:kinsoku/>
        <w:wordWrap/>
        <w:overflowPunct/>
        <w:topLinePunct w:val="0"/>
        <w:bidi w:val="0"/>
        <w:spacing w:line="400" w:lineRule="exact"/>
        <w:ind w:firstLine="435"/>
        <w:textAlignment w:val="auto"/>
        <w:rPr>
          <w:rFonts w:hint="eastAsia" w:ascii="宋体" w:hAnsi="宋体"/>
          <w:color w:val="000000"/>
          <w:sz w:val="21"/>
          <w:szCs w:val="21"/>
          <w:highlight w:val="none"/>
        </w:rPr>
      </w:pPr>
      <w:r>
        <w:rPr>
          <w:rFonts w:hint="eastAsia" w:ascii="宋体" w:hAnsi="宋体"/>
          <w:color w:val="000000"/>
          <w:sz w:val="21"/>
          <w:szCs w:val="21"/>
          <w:highlight w:val="none"/>
        </w:rPr>
        <w:t>1</w:t>
      </w:r>
      <w:r>
        <w:rPr>
          <w:rFonts w:hint="eastAsia" w:ascii="宋体" w:hAnsi="宋体"/>
          <w:color w:val="000000"/>
          <w:sz w:val="21"/>
          <w:szCs w:val="21"/>
          <w:highlight w:val="none"/>
          <w:lang w:val="en-US" w:eastAsia="zh-CN"/>
        </w:rPr>
        <w:t>9</w:t>
      </w:r>
      <w:r>
        <w:rPr>
          <w:rFonts w:hint="eastAsia" w:ascii="宋体" w:hAnsi="宋体"/>
          <w:color w:val="000000"/>
          <w:sz w:val="21"/>
          <w:szCs w:val="21"/>
          <w:highlight w:val="none"/>
        </w:rPr>
        <w:t>.1 投标人在响应文件递交截止时间之前，可以对已递交的响应文件进行修改或撤回，并书面通知</w:t>
      </w:r>
      <w:r>
        <w:rPr>
          <w:rFonts w:hint="eastAsia" w:ascii="宋体" w:hAnsi="宋体"/>
          <w:color w:val="000000"/>
          <w:sz w:val="21"/>
          <w:szCs w:val="21"/>
          <w:highlight w:val="none"/>
          <w:lang w:eastAsia="zh-CN"/>
        </w:rPr>
        <w:t>采购人招标机构</w:t>
      </w:r>
      <w:r>
        <w:rPr>
          <w:rFonts w:hint="eastAsia" w:ascii="宋体" w:hAnsi="宋体"/>
          <w:color w:val="000000"/>
          <w:sz w:val="21"/>
          <w:szCs w:val="21"/>
          <w:highlight w:val="none"/>
        </w:rPr>
        <w:t>。</w:t>
      </w:r>
    </w:p>
    <w:p>
      <w:pPr>
        <w:pageBreakBefore w:val="0"/>
        <w:tabs>
          <w:tab w:val="left" w:pos="1305"/>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w:t>
      </w:r>
      <w:r>
        <w:rPr>
          <w:rFonts w:hint="eastAsia" w:ascii="宋体" w:hAnsi="宋体"/>
          <w:color w:val="000000"/>
          <w:sz w:val="21"/>
          <w:szCs w:val="21"/>
          <w:highlight w:val="none"/>
          <w:lang w:val="en-US" w:eastAsia="zh-CN"/>
        </w:rPr>
        <w:t>9</w:t>
      </w:r>
      <w:r>
        <w:rPr>
          <w:rFonts w:hint="eastAsia" w:ascii="宋体" w:hAnsi="宋体"/>
          <w:color w:val="000000"/>
          <w:sz w:val="21"/>
          <w:szCs w:val="21"/>
          <w:highlight w:val="none"/>
        </w:rPr>
        <w:t>.2 在响应文件递交截止时间后的响应文件有效期内，投标人不得撤回其响应文件。</w:t>
      </w:r>
    </w:p>
    <w:p>
      <w:pPr>
        <w:pageBreakBefore w:val="0"/>
        <w:tabs>
          <w:tab w:val="left" w:pos="1305"/>
        </w:tabs>
        <w:kinsoku/>
        <w:wordWrap/>
        <w:overflowPunct/>
        <w:topLinePunct w:val="0"/>
        <w:bidi w:val="0"/>
        <w:spacing w:line="400" w:lineRule="exact"/>
        <w:ind w:firstLine="422" w:firstLineChars="200"/>
        <w:textAlignment w:val="auto"/>
        <w:outlineLvl w:val="0"/>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20</w:t>
      </w:r>
      <w:r>
        <w:rPr>
          <w:rFonts w:hint="eastAsia" w:ascii="宋体" w:hAnsi="宋体"/>
          <w:b/>
          <w:color w:val="000000"/>
          <w:sz w:val="21"/>
          <w:szCs w:val="21"/>
          <w:highlight w:val="none"/>
        </w:rPr>
        <w:t>.响应文件的递交</w:t>
      </w:r>
    </w:p>
    <w:p>
      <w:pPr>
        <w:pageBreakBefore w:val="0"/>
        <w:tabs>
          <w:tab w:val="left" w:pos="1305"/>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20</w:t>
      </w:r>
      <w:r>
        <w:rPr>
          <w:rFonts w:hint="eastAsia" w:ascii="宋体" w:hAnsi="宋体"/>
          <w:color w:val="000000"/>
          <w:sz w:val="21"/>
          <w:szCs w:val="21"/>
          <w:highlight w:val="none"/>
        </w:rPr>
        <w:t>.1投标人应于投标截止时间前，参加谈判的法定代表人、负责人、自然人或相应的委托代理人必须持有效证件【法定代表人（负责人、自然人）凭身份证或相应的委托代理人凭授权委托书原件和身份证】</w:t>
      </w:r>
      <w:r>
        <w:rPr>
          <w:rFonts w:hint="eastAsia" w:ascii="宋体" w:hAnsi="宋体"/>
          <w:b/>
          <w:color w:val="000000"/>
          <w:sz w:val="21"/>
          <w:szCs w:val="21"/>
          <w:highlight w:val="none"/>
        </w:rPr>
        <w:t>，</w:t>
      </w:r>
      <w:r>
        <w:rPr>
          <w:rFonts w:hint="eastAsia" w:ascii="宋体" w:hAnsi="宋体"/>
          <w:color w:val="000000"/>
          <w:sz w:val="21"/>
          <w:szCs w:val="21"/>
          <w:highlight w:val="none"/>
        </w:rPr>
        <w:t>将响应文件密封提交至</w:t>
      </w:r>
      <w:r>
        <w:rPr>
          <w:rFonts w:hint="eastAsia" w:ascii="宋体" w:hAnsi="宋体" w:eastAsia="宋体" w:cs="宋体"/>
          <w:b/>
          <w:bCs/>
          <w:sz w:val="21"/>
          <w:szCs w:val="21"/>
          <w:highlight w:val="none"/>
          <w:u w:val="single"/>
          <w:lang w:val="en-US" w:eastAsia="zh-CN"/>
        </w:rPr>
        <w:t>广西水利电力职业技术学院长堽校区</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val="en-US" w:eastAsia="zh-CN"/>
        </w:rPr>
        <w:t>广西南宁市兴宁区长堽路99号</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val="en-US" w:eastAsia="zh-CN"/>
        </w:rPr>
        <w:t>办公楼一楼会议室</w:t>
      </w:r>
      <w:r>
        <w:rPr>
          <w:rFonts w:hint="eastAsia" w:ascii="宋体" w:hAnsi="宋体"/>
          <w:color w:val="000000"/>
          <w:sz w:val="21"/>
          <w:szCs w:val="21"/>
          <w:highlight w:val="none"/>
        </w:rPr>
        <w:t>，未携带以上相关材料递交的或逾期送达的或未送达指定地点的响应文件将予以拒收。</w:t>
      </w:r>
    </w:p>
    <w:p>
      <w:pPr>
        <w:pageBreakBefore w:val="0"/>
        <w:tabs>
          <w:tab w:val="left" w:pos="1305"/>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20</w:t>
      </w:r>
      <w:r>
        <w:rPr>
          <w:rFonts w:hint="eastAsia" w:ascii="宋体" w:hAnsi="宋体"/>
          <w:color w:val="000000"/>
          <w:sz w:val="21"/>
          <w:szCs w:val="21"/>
          <w:highlight w:val="none"/>
        </w:rPr>
        <w:t>.2 除竞争性谈判文件另有规定外，投标人所递交的响应文件不予退还。</w:t>
      </w:r>
    </w:p>
    <w:p>
      <w:pPr>
        <w:pageBreakBefore w:val="0"/>
        <w:kinsoku/>
        <w:wordWrap/>
        <w:overflowPunct/>
        <w:topLinePunct w:val="0"/>
        <w:bidi w:val="0"/>
        <w:spacing w:line="400" w:lineRule="exact"/>
        <w:jc w:val="center"/>
        <w:textAlignment w:val="auto"/>
        <w:rPr>
          <w:rFonts w:hint="eastAsia" w:ascii="宋体" w:hAnsi="宋体" w:cs="宋体"/>
          <w:b/>
          <w:sz w:val="21"/>
          <w:szCs w:val="21"/>
        </w:rPr>
      </w:pPr>
    </w:p>
    <w:p>
      <w:pPr>
        <w:pageBreakBefore w:val="0"/>
        <w:kinsoku/>
        <w:wordWrap/>
        <w:overflowPunct/>
        <w:topLinePunct w:val="0"/>
        <w:bidi w:val="0"/>
        <w:spacing w:line="400" w:lineRule="exact"/>
        <w:jc w:val="center"/>
        <w:textAlignment w:val="auto"/>
        <w:rPr>
          <w:rFonts w:hint="eastAsia" w:ascii="宋体" w:hAnsi="宋体" w:cs="宋体"/>
          <w:b/>
          <w:sz w:val="21"/>
          <w:szCs w:val="21"/>
        </w:rPr>
      </w:pPr>
      <w:r>
        <w:rPr>
          <w:rFonts w:hint="eastAsia" w:ascii="宋体" w:hAnsi="宋体" w:cs="宋体"/>
          <w:b/>
          <w:sz w:val="21"/>
          <w:szCs w:val="21"/>
        </w:rPr>
        <w:t>五、竞争性谈判（简称谈判）与评标</w:t>
      </w:r>
    </w:p>
    <w:p>
      <w:pPr>
        <w:pageBreakBefore w:val="0"/>
        <w:tabs>
          <w:tab w:val="center" w:pos="4411"/>
          <w:tab w:val="left" w:pos="5475"/>
        </w:tabs>
        <w:kinsoku/>
        <w:wordWrap/>
        <w:overflowPunct/>
        <w:topLinePunct w:val="0"/>
        <w:bidi w:val="0"/>
        <w:spacing w:line="400" w:lineRule="exact"/>
        <w:ind w:firstLine="422" w:firstLineChars="200"/>
        <w:jc w:val="left"/>
        <w:textAlignment w:val="auto"/>
        <w:rPr>
          <w:rFonts w:hint="eastAsia" w:ascii="宋体" w:hAnsi="宋体"/>
          <w:b/>
          <w:color w:val="000000"/>
          <w:sz w:val="21"/>
          <w:szCs w:val="21"/>
          <w:highlight w:val="none"/>
          <w:lang w:val="en-US" w:eastAsia="zh-CN"/>
        </w:rPr>
      </w:pPr>
      <w:bookmarkStart w:id="22" w:name="_Toc304876596"/>
    </w:p>
    <w:p>
      <w:pPr>
        <w:pageBreakBefore w:val="0"/>
        <w:tabs>
          <w:tab w:val="center" w:pos="4411"/>
          <w:tab w:val="left" w:pos="5475"/>
        </w:tabs>
        <w:kinsoku/>
        <w:wordWrap/>
        <w:overflowPunct/>
        <w:topLinePunct w:val="0"/>
        <w:bidi w:val="0"/>
        <w:spacing w:line="400" w:lineRule="exact"/>
        <w:ind w:firstLine="422" w:firstLineChars="200"/>
        <w:jc w:val="left"/>
        <w:textAlignment w:val="auto"/>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21</w:t>
      </w:r>
      <w:r>
        <w:rPr>
          <w:rFonts w:hint="eastAsia" w:ascii="宋体" w:hAnsi="宋体"/>
          <w:b/>
          <w:color w:val="000000"/>
          <w:sz w:val="21"/>
          <w:szCs w:val="21"/>
          <w:highlight w:val="none"/>
        </w:rPr>
        <w:t>.谈判小组组成及谈判时间、地点、人员</w:t>
      </w:r>
    </w:p>
    <w:p>
      <w:pPr>
        <w:pageBreakBefore w:val="0"/>
        <w:kinsoku/>
        <w:wordWrap/>
        <w:overflowPunct/>
        <w:topLinePunct w:val="0"/>
        <w:bidi w:val="0"/>
        <w:spacing w:line="400" w:lineRule="exact"/>
        <w:ind w:firstLine="435"/>
        <w:textAlignment w:val="auto"/>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21</w:t>
      </w:r>
      <w:r>
        <w:rPr>
          <w:rFonts w:hint="eastAsia" w:ascii="宋体" w:hAnsi="宋体"/>
          <w:b/>
          <w:color w:val="000000"/>
          <w:sz w:val="21"/>
          <w:szCs w:val="21"/>
          <w:highlight w:val="none"/>
        </w:rPr>
        <w:t>.1 谈判小组组成：</w:t>
      </w:r>
    </w:p>
    <w:p>
      <w:pPr>
        <w:pageBreakBefore w:val="0"/>
        <w:tabs>
          <w:tab w:val="left" w:pos="1140"/>
        </w:tabs>
        <w:kinsoku/>
        <w:wordWrap/>
        <w:overflowPunct/>
        <w:topLinePunct w:val="0"/>
        <w:bidi w:val="0"/>
        <w:spacing w:line="400" w:lineRule="exact"/>
        <w:ind w:left="420" w:leftChars="200"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谈判及评审工作由</w:t>
      </w:r>
      <w:r>
        <w:rPr>
          <w:rFonts w:hint="eastAsia" w:ascii="宋体" w:hAnsi="宋体"/>
          <w:color w:val="000000"/>
          <w:sz w:val="21"/>
          <w:szCs w:val="21"/>
          <w:highlight w:val="none"/>
          <w:lang w:val="en-US" w:eastAsia="zh-CN"/>
        </w:rPr>
        <w:t>采购人</w:t>
      </w:r>
      <w:r>
        <w:rPr>
          <w:rFonts w:hint="eastAsia" w:ascii="宋体" w:hAnsi="宋体"/>
          <w:color w:val="000000"/>
          <w:sz w:val="21"/>
          <w:szCs w:val="21"/>
          <w:highlight w:val="none"/>
        </w:rPr>
        <w:t>招标机构负责组织，具体谈判、评审工作由依法组建的谈判小组负责，本项目的谈判小组由招标人代表和有关方面的专家</w:t>
      </w:r>
      <w:r>
        <w:rPr>
          <w:rFonts w:hint="eastAsia" w:ascii="宋体" w:hAnsi="宋体"/>
          <w:color w:val="000000"/>
          <w:sz w:val="21"/>
          <w:szCs w:val="21"/>
          <w:highlight w:val="none"/>
          <w:lang w:val="en-US" w:eastAsia="zh-CN"/>
        </w:rPr>
        <w:t>共3人</w:t>
      </w:r>
      <w:r>
        <w:rPr>
          <w:rFonts w:hint="eastAsia" w:ascii="宋体" w:hAnsi="宋体"/>
          <w:color w:val="000000"/>
          <w:sz w:val="21"/>
          <w:szCs w:val="21"/>
          <w:highlight w:val="none"/>
        </w:rPr>
        <w:t>组成。</w:t>
      </w:r>
    </w:p>
    <w:p>
      <w:pPr>
        <w:pageBreakBefore w:val="0"/>
        <w:tabs>
          <w:tab w:val="left" w:pos="1305"/>
        </w:tabs>
        <w:kinsoku/>
        <w:wordWrap/>
        <w:overflowPunct/>
        <w:topLinePunct w:val="0"/>
        <w:bidi w:val="0"/>
        <w:spacing w:line="400" w:lineRule="exact"/>
        <w:ind w:firstLine="422" w:firstLineChars="200"/>
        <w:textAlignment w:val="auto"/>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21</w:t>
      </w:r>
      <w:r>
        <w:rPr>
          <w:rFonts w:hint="eastAsia" w:ascii="宋体" w:hAnsi="宋体"/>
          <w:b/>
          <w:color w:val="000000"/>
          <w:sz w:val="21"/>
          <w:szCs w:val="21"/>
          <w:highlight w:val="none"/>
        </w:rPr>
        <w:t>.2 谈判时间、地点、人员：</w:t>
      </w:r>
    </w:p>
    <w:p>
      <w:pPr>
        <w:pageBreakBefore w:val="0"/>
        <w:kinsoku/>
        <w:wordWrap/>
        <w:overflowPunct/>
        <w:topLinePunct w:val="0"/>
        <w:bidi w:val="0"/>
        <w:spacing w:line="400" w:lineRule="exact"/>
        <w:ind w:left="315" w:leftChars="150" w:firstLine="105" w:firstLineChars="50"/>
        <w:textAlignment w:val="auto"/>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rPr>
        <w:t>.2.1 谈判时间：响应文件递交截止时间后。</w:t>
      </w:r>
    </w:p>
    <w:p>
      <w:pPr>
        <w:pageBreakBefore w:val="0"/>
        <w:kinsoku/>
        <w:wordWrap/>
        <w:overflowPunct/>
        <w:topLinePunct w:val="0"/>
        <w:bidi w:val="0"/>
        <w:spacing w:line="400" w:lineRule="exact"/>
        <w:ind w:firstLine="420" w:firstLineChars="200"/>
        <w:textAlignment w:val="auto"/>
        <w:rPr>
          <w:rFonts w:hint="eastAsia" w:ascii="宋体" w:hAnsi="宋体"/>
          <w:b/>
          <w:bCs/>
          <w:color w:val="000000"/>
          <w:sz w:val="21"/>
          <w:szCs w:val="21"/>
          <w:highlight w:val="none"/>
        </w:rPr>
      </w:pP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rPr>
        <w:t>.2.2 谈判地点：</w:t>
      </w:r>
      <w:r>
        <w:rPr>
          <w:rFonts w:hint="eastAsia" w:ascii="宋体" w:hAnsi="宋体" w:eastAsia="宋体" w:cs="宋体"/>
          <w:b/>
          <w:bCs/>
          <w:sz w:val="21"/>
          <w:szCs w:val="21"/>
          <w:highlight w:val="none"/>
          <w:lang w:val="en-US" w:eastAsia="zh-CN"/>
        </w:rPr>
        <w:t>广西水利电力职业技术学院长堽校区</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广西南宁市兴宁区长堽路99号</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办公楼一楼会议室</w:t>
      </w:r>
      <w:r>
        <w:rPr>
          <w:rFonts w:hint="eastAsia" w:ascii="宋体" w:hAnsi="宋体" w:eastAsia="宋体" w:cs="宋体"/>
          <w:b/>
          <w:bCs/>
          <w:color w:val="000000"/>
          <w:sz w:val="21"/>
          <w:szCs w:val="21"/>
          <w:highlight w:val="none"/>
        </w:rPr>
        <w:t>。</w:t>
      </w:r>
    </w:p>
    <w:p>
      <w:pPr>
        <w:pageBreakBefore w:val="0"/>
        <w:tabs>
          <w:tab w:val="left" w:pos="1140"/>
        </w:tabs>
        <w:kinsoku/>
        <w:wordWrap/>
        <w:overflowPunct/>
        <w:topLinePunct w:val="0"/>
        <w:bidi w:val="0"/>
        <w:spacing w:line="400" w:lineRule="exact"/>
        <w:ind w:left="420" w:leftChars="200"/>
        <w:textAlignment w:val="auto"/>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rPr>
        <w:t>.2.3 谈判参加人员：投标人法定代表人、负责人、自然人或相应的委托代理人持有效身份证原件参加谈判。请投标人按时到达指定地点等候当面谈判。</w:t>
      </w:r>
    </w:p>
    <w:p>
      <w:pPr>
        <w:pageBreakBefore w:val="0"/>
        <w:kinsoku/>
        <w:wordWrap/>
        <w:overflowPunct/>
        <w:topLinePunct w:val="0"/>
        <w:bidi w:val="0"/>
        <w:spacing w:line="40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rPr>
        <w:t>.2.4 响应文件递交截止时间后，谈判小组在评标室启封响应文件。</w:t>
      </w:r>
    </w:p>
    <w:p>
      <w:pPr>
        <w:pageBreakBefore w:val="0"/>
        <w:tabs>
          <w:tab w:val="left" w:pos="1140"/>
        </w:tabs>
        <w:kinsoku/>
        <w:wordWrap/>
        <w:overflowPunct/>
        <w:topLinePunct w:val="0"/>
        <w:bidi w:val="0"/>
        <w:spacing w:line="400" w:lineRule="exact"/>
        <w:ind w:left="420" w:leftChars="172" w:hanging="59" w:hangingChars="28"/>
        <w:textAlignment w:val="auto"/>
        <w:rPr>
          <w:rFonts w:hint="eastAsia" w:ascii="宋体" w:hAnsi="宋体"/>
          <w:b/>
          <w:color w:val="000000"/>
          <w:sz w:val="21"/>
          <w:szCs w:val="21"/>
          <w:highlight w:val="none"/>
        </w:rPr>
      </w:pPr>
      <w:r>
        <w:rPr>
          <w:rFonts w:hint="eastAsia" w:ascii="宋体" w:hAnsi="宋体"/>
          <w:b/>
          <w:color w:val="000000"/>
          <w:sz w:val="21"/>
          <w:szCs w:val="21"/>
          <w:highlight w:val="none"/>
        </w:rPr>
        <w:t>2</w:t>
      </w:r>
      <w:r>
        <w:rPr>
          <w:rFonts w:hint="eastAsia" w:ascii="宋体" w:hAnsi="宋体"/>
          <w:b/>
          <w:color w:val="000000"/>
          <w:sz w:val="21"/>
          <w:szCs w:val="21"/>
          <w:highlight w:val="none"/>
          <w:lang w:val="en-US" w:eastAsia="zh-CN"/>
        </w:rPr>
        <w:t>2</w:t>
      </w:r>
      <w:r>
        <w:rPr>
          <w:rFonts w:hint="eastAsia" w:ascii="宋体" w:hAnsi="宋体"/>
          <w:b/>
          <w:color w:val="000000"/>
          <w:sz w:val="21"/>
          <w:szCs w:val="21"/>
          <w:highlight w:val="none"/>
        </w:rPr>
        <w:t>.评审原则和评审办法</w:t>
      </w:r>
    </w:p>
    <w:p>
      <w:pPr>
        <w:pageBreakBefore w:val="0"/>
        <w:tabs>
          <w:tab w:val="left" w:pos="1140"/>
        </w:tabs>
        <w:kinsoku/>
        <w:wordWrap/>
        <w:overflowPunct/>
        <w:topLinePunct w:val="0"/>
        <w:bidi w:val="0"/>
        <w:spacing w:line="400" w:lineRule="exact"/>
        <w:ind w:firstLine="359" w:firstLineChars="171"/>
        <w:textAlignment w:val="auto"/>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.1 谈判小组必须坚持公平、公正、科学和择优的原则。</w:t>
      </w:r>
    </w:p>
    <w:p>
      <w:pPr>
        <w:pageBreakBefore w:val="0"/>
        <w:tabs>
          <w:tab w:val="left" w:pos="1140"/>
        </w:tabs>
        <w:kinsoku/>
        <w:wordWrap/>
        <w:overflowPunct/>
        <w:topLinePunct w:val="0"/>
        <w:bidi w:val="0"/>
        <w:spacing w:line="400" w:lineRule="exact"/>
        <w:ind w:firstLine="359" w:firstLineChars="171"/>
        <w:textAlignment w:val="auto"/>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.2 评审办法：</w:t>
      </w:r>
      <w:r>
        <w:rPr>
          <w:rFonts w:hint="eastAsia"/>
          <w:color w:val="000000"/>
          <w:sz w:val="21"/>
          <w:szCs w:val="21"/>
          <w:highlight w:val="none"/>
        </w:rPr>
        <w:t>最低评标价法</w:t>
      </w:r>
      <w:r>
        <w:rPr>
          <w:rFonts w:hint="eastAsia" w:ascii="宋体" w:hAnsi="宋体"/>
          <w:color w:val="000000"/>
          <w:sz w:val="21"/>
          <w:szCs w:val="21"/>
          <w:highlight w:val="none"/>
        </w:rPr>
        <w:t>，具体详见第四章</w:t>
      </w:r>
      <w:r>
        <w:rPr>
          <w:rFonts w:hint="eastAsia"/>
          <w:color w:val="000000"/>
          <w:sz w:val="21"/>
          <w:szCs w:val="21"/>
          <w:highlight w:val="none"/>
        </w:rPr>
        <w:t>评审办法</w:t>
      </w:r>
      <w:r>
        <w:rPr>
          <w:rFonts w:hint="eastAsia" w:ascii="宋体" w:hAnsi="宋体"/>
          <w:color w:val="000000"/>
          <w:sz w:val="21"/>
          <w:szCs w:val="21"/>
          <w:highlight w:val="none"/>
        </w:rPr>
        <w:t>。</w:t>
      </w:r>
    </w:p>
    <w:p>
      <w:pPr>
        <w:pStyle w:val="8"/>
        <w:pageBreakBefore w:val="0"/>
        <w:kinsoku/>
        <w:wordWrap/>
        <w:overflowPunct/>
        <w:topLinePunct w:val="0"/>
        <w:bidi w:val="0"/>
        <w:spacing w:line="400" w:lineRule="exact"/>
        <w:ind w:firstLine="359" w:firstLineChars="171"/>
        <w:textAlignment w:val="auto"/>
        <w:rPr>
          <w:rFonts w:hint="eastAsia" w:hAnsi="宋体"/>
          <w:color w:val="000000"/>
          <w:sz w:val="21"/>
          <w:szCs w:val="21"/>
          <w:highlight w:val="none"/>
        </w:rPr>
      </w:pPr>
      <w:r>
        <w:rPr>
          <w:rFonts w:hint="eastAsia" w:hAnsi="宋体"/>
          <w:color w:val="000000"/>
          <w:sz w:val="21"/>
          <w:szCs w:val="21"/>
          <w:highlight w:val="none"/>
        </w:rPr>
        <w:t>2</w:t>
      </w:r>
      <w:r>
        <w:rPr>
          <w:rFonts w:hint="eastAsia" w:hAnsi="宋体"/>
          <w:color w:val="000000"/>
          <w:sz w:val="21"/>
          <w:szCs w:val="21"/>
          <w:highlight w:val="none"/>
          <w:lang w:val="en-US" w:eastAsia="zh-CN"/>
        </w:rPr>
        <w:t>2</w:t>
      </w:r>
      <w:r>
        <w:rPr>
          <w:rFonts w:hint="eastAsia" w:hAnsi="宋体"/>
          <w:color w:val="000000"/>
          <w:sz w:val="21"/>
          <w:szCs w:val="21"/>
          <w:highlight w:val="none"/>
        </w:rPr>
        <w:t>.3 谈判小组应按谈判文件进行评审，不得擅自更改评审办法。</w:t>
      </w:r>
    </w:p>
    <w:p>
      <w:pPr>
        <w:pageBreakBefore w:val="0"/>
        <w:tabs>
          <w:tab w:val="left" w:pos="1140"/>
        </w:tabs>
        <w:kinsoku/>
        <w:wordWrap/>
        <w:overflowPunct/>
        <w:topLinePunct w:val="0"/>
        <w:bidi w:val="0"/>
        <w:spacing w:line="400" w:lineRule="exact"/>
        <w:ind w:firstLine="359" w:firstLineChars="171"/>
        <w:textAlignment w:val="auto"/>
        <w:rPr>
          <w:rFonts w:hint="eastAsia" w:ascii="宋体" w:hAnsi="宋体"/>
          <w:color w:val="000000"/>
          <w:sz w:val="21"/>
          <w:szCs w:val="21"/>
          <w:highlight w:val="none"/>
        </w:rPr>
      </w:pPr>
      <w:r>
        <w:rPr>
          <w:rFonts w:hint="eastAsia" w:hAnsi="宋体"/>
          <w:color w:val="000000"/>
          <w:sz w:val="21"/>
          <w:szCs w:val="21"/>
          <w:highlight w:val="none"/>
        </w:rPr>
        <w:t>2</w:t>
      </w:r>
      <w:r>
        <w:rPr>
          <w:rFonts w:hint="eastAsia" w:hAnsi="宋体"/>
          <w:color w:val="000000"/>
          <w:sz w:val="21"/>
          <w:szCs w:val="21"/>
          <w:highlight w:val="none"/>
          <w:lang w:val="en-US" w:eastAsia="zh-CN"/>
        </w:rPr>
        <w:t>2</w:t>
      </w:r>
      <w:r>
        <w:rPr>
          <w:rFonts w:hint="eastAsia" w:hAnsi="宋体"/>
          <w:color w:val="000000"/>
          <w:sz w:val="21"/>
          <w:szCs w:val="21"/>
          <w:highlight w:val="none"/>
        </w:rPr>
        <w:t>.4</w:t>
      </w:r>
      <w:r>
        <w:rPr>
          <w:rFonts w:hint="eastAsia" w:ascii="宋体" w:hAnsi="宋体"/>
          <w:color w:val="000000"/>
          <w:sz w:val="21"/>
          <w:szCs w:val="21"/>
          <w:highlight w:val="none"/>
        </w:rPr>
        <w:t>谈判小组成员对需要共同认定的事项存在争议的，按照少数服从多数的原则作出结论。持不同意见的谈判小组成员应当在评审报告上签署不同意见并说明理由，否则视为同意。</w:t>
      </w:r>
    </w:p>
    <w:p>
      <w:pPr>
        <w:pageBreakBefore w:val="0"/>
        <w:tabs>
          <w:tab w:val="left" w:pos="1140"/>
        </w:tabs>
        <w:kinsoku/>
        <w:wordWrap/>
        <w:overflowPunct/>
        <w:topLinePunct w:val="0"/>
        <w:bidi w:val="0"/>
        <w:spacing w:line="400" w:lineRule="exact"/>
        <w:ind w:left="420" w:leftChars="172" w:hanging="59" w:hangingChars="28"/>
        <w:textAlignment w:val="auto"/>
        <w:rPr>
          <w:rFonts w:hint="eastAsia" w:ascii="宋体" w:hAnsi="宋体"/>
          <w:b/>
          <w:color w:val="000000"/>
          <w:sz w:val="21"/>
          <w:szCs w:val="21"/>
          <w:highlight w:val="none"/>
        </w:rPr>
      </w:pPr>
      <w:r>
        <w:rPr>
          <w:rFonts w:hint="eastAsia" w:ascii="宋体" w:hAnsi="宋体"/>
          <w:b/>
          <w:color w:val="000000"/>
          <w:sz w:val="21"/>
          <w:szCs w:val="21"/>
          <w:highlight w:val="none"/>
        </w:rPr>
        <w:t>2</w:t>
      </w:r>
      <w:r>
        <w:rPr>
          <w:rFonts w:hint="eastAsia" w:ascii="宋体" w:hAnsi="宋体"/>
          <w:b/>
          <w:color w:val="000000"/>
          <w:sz w:val="21"/>
          <w:szCs w:val="21"/>
          <w:highlight w:val="none"/>
          <w:lang w:val="en-US" w:eastAsia="zh-CN"/>
        </w:rPr>
        <w:t>3</w:t>
      </w:r>
      <w:r>
        <w:rPr>
          <w:rFonts w:hint="eastAsia" w:ascii="宋体" w:hAnsi="宋体"/>
          <w:b/>
          <w:color w:val="000000"/>
          <w:sz w:val="21"/>
          <w:szCs w:val="21"/>
          <w:highlight w:val="none"/>
        </w:rPr>
        <w:t>.评审程序及谈判要求</w:t>
      </w:r>
    </w:p>
    <w:p>
      <w:pPr>
        <w:pageBreakBefore w:val="0"/>
        <w:kinsoku/>
        <w:wordWrap/>
        <w:overflowPunct/>
        <w:topLinePunct w:val="0"/>
        <w:bidi w:val="0"/>
        <w:spacing w:line="400" w:lineRule="exact"/>
        <w:ind w:firstLine="315" w:firstLineChars="150"/>
        <w:textAlignment w:val="auto"/>
        <w:rPr>
          <w:rFonts w:hint="eastAsia" w:ascii="宋体" w:hAnsi="宋体" w:cs="Arial"/>
          <w:color w:val="000000"/>
          <w:kern w:val="0"/>
          <w:sz w:val="21"/>
          <w:szCs w:val="21"/>
          <w:highlight w:val="none"/>
        </w:rPr>
      </w:pPr>
      <w:r>
        <w:rPr>
          <w:rFonts w:hint="eastAsia" w:hAnsi="宋体"/>
          <w:color w:val="000000"/>
          <w:sz w:val="21"/>
          <w:szCs w:val="21"/>
          <w:highlight w:val="none"/>
        </w:rPr>
        <w:t>2</w:t>
      </w:r>
      <w:r>
        <w:rPr>
          <w:rFonts w:hint="eastAsia" w:hAnsi="宋体"/>
          <w:color w:val="000000"/>
          <w:sz w:val="21"/>
          <w:szCs w:val="21"/>
          <w:highlight w:val="none"/>
          <w:lang w:val="en-US" w:eastAsia="zh-CN"/>
        </w:rPr>
        <w:t>3</w:t>
      </w:r>
      <w:r>
        <w:rPr>
          <w:rFonts w:hint="eastAsia" w:hAnsi="宋体"/>
          <w:color w:val="000000"/>
          <w:sz w:val="21"/>
          <w:szCs w:val="21"/>
          <w:highlight w:val="none"/>
        </w:rPr>
        <w:t>.1</w:t>
      </w:r>
      <w:r>
        <w:rPr>
          <w:rFonts w:ascii="宋体" w:hAnsi="宋体"/>
          <w:color w:val="000000"/>
          <w:sz w:val="21"/>
          <w:szCs w:val="21"/>
          <w:highlight w:val="none"/>
        </w:rPr>
        <w:t>谈判小组</w:t>
      </w:r>
      <w:r>
        <w:rPr>
          <w:rFonts w:hint="eastAsia" w:ascii="宋体" w:hAnsi="宋体"/>
          <w:color w:val="000000"/>
          <w:sz w:val="21"/>
          <w:szCs w:val="21"/>
          <w:highlight w:val="none"/>
        </w:rPr>
        <w:t>应当对发布公告的竞争性谈判文件（简称谈判文件）进行确认，</w:t>
      </w:r>
      <w:r>
        <w:rPr>
          <w:rFonts w:ascii="宋体" w:hAnsi="宋体" w:cs="Arial"/>
          <w:color w:val="000000"/>
          <w:kern w:val="0"/>
          <w:sz w:val="21"/>
          <w:szCs w:val="21"/>
          <w:highlight w:val="none"/>
        </w:rPr>
        <w:t>审查</w:t>
      </w:r>
      <w:r>
        <w:rPr>
          <w:rFonts w:hint="eastAsia" w:ascii="宋体" w:hAnsi="宋体" w:cs="Arial"/>
          <w:color w:val="000000"/>
          <w:kern w:val="0"/>
          <w:sz w:val="21"/>
          <w:szCs w:val="21"/>
          <w:highlight w:val="none"/>
        </w:rPr>
        <w:t>投标人</w:t>
      </w:r>
      <w:r>
        <w:rPr>
          <w:rFonts w:ascii="宋体" w:hAnsi="宋体" w:cs="Arial"/>
          <w:color w:val="000000"/>
          <w:kern w:val="0"/>
          <w:sz w:val="21"/>
          <w:szCs w:val="21"/>
          <w:highlight w:val="none"/>
        </w:rPr>
        <w:t>的响应文件并作出评价；要求</w:t>
      </w:r>
      <w:r>
        <w:rPr>
          <w:rFonts w:hint="eastAsia" w:ascii="宋体" w:hAnsi="宋体" w:cs="Arial"/>
          <w:color w:val="000000"/>
          <w:kern w:val="0"/>
          <w:sz w:val="21"/>
          <w:szCs w:val="21"/>
          <w:highlight w:val="none"/>
        </w:rPr>
        <w:t>投标人</w:t>
      </w:r>
      <w:r>
        <w:rPr>
          <w:rFonts w:ascii="宋体" w:hAnsi="宋体" w:cs="Arial"/>
          <w:color w:val="000000"/>
          <w:kern w:val="0"/>
          <w:sz w:val="21"/>
          <w:szCs w:val="21"/>
          <w:highlight w:val="none"/>
        </w:rPr>
        <w:t>解释或者澄清其响应文件；编写评审报告；告知</w:t>
      </w:r>
      <w:r>
        <w:rPr>
          <w:rFonts w:hint="eastAsia" w:ascii="宋体" w:hAnsi="宋体" w:cs="Arial"/>
          <w:color w:val="000000"/>
          <w:kern w:val="0"/>
          <w:sz w:val="21"/>
          <w:szCs w:val="21"/>
          <w:highlight w:val="none"/>
        </w:rPr>
        <w:t>招标人</w:t>
      </w:r>
      <w:r>
        <w:rPr>
          <w:rFonts w:ascii="宋体" w:hAnsi="宋体" w:cs="Arial"/>
          <w:color w:val="000000"/>
          <w:kern w:val="0"/>
          <w:sz w:val="21"/>
          <w:szCs w:val="21"/>
          <w:highlight w:val="none"/>
        </w:rPr>
        <w:t>、</w:t>
      </w:r>
      <w:r>
        <w:rPr>
          <w:rFonts w:hint="eastAsia" w:ascii="宋体" w:hAnsi="宋体" w:cs="Arial"/>
          <w:color w:val="000000"/>
          <w:kern w:val="0"/>
          <w:sz w:val="21"/>
          <w:szCs w:val="21"/>
          <w:highlight w:val="none"/>
          <w:lang w:eastAsia="zh-CN"/>
        </w:rPr>
        <w:t>采购人招标机构</w:t>
      </w:r>
      <w:r>
        <w:rPr>
          <w:rFonts w:ascii="宋体" w:hAnsi="宋体" w:cs="Arial"/>
          <w:color w:val="000000"/>
          <w:kern w:val="0"/>
          <w:sz w:val="21"/>
          <w:szCs w:val="21"/>
          <w:highlight w:val="none"/>
        </w:rPr>
        <w:t>在评审过程中发现的</w:t>
      </w:r>
      <w:r>
        <w:rPr>
          <w:rFonts w:hint="eastAsia" w:ascii="宋体" w:hAnsi="宋体" w:cs="Arial"/>
          <w:color w:val="000000"/>
          <w:kern w:val="0"/>
          <w:sz w:val="21"/>
          <w:szCs w:val="21"/>
          <w:highlight w:val="none"/>
        </w:rPr>
        <w:t>投标人</w:t>
      </w:r>
      <w:r>
        <w:rPr>
          <w:rFonts w:ascii="宋体" w:hAnsi="宋体" w:cs="Arial"/>
          <w:color w:val="000000"/>
          <w:kern w:val="0"/>
          <w:sz w:val="21"/>
          <w:szCs w:val="21"/>
          <w:highlight w:val="none"/>
        </w:rPr>
        <w:t>的违法违规行为。</w:t>
      </w:r>
    </w:p>
    <w:p>
      <w:pPr>
        <w:pageBreakBefore w:val="0"/>
        <w:kinsoku/>
        <w:wordWrap/>
        <w:overflowPunct/>
        <w:topLinePunct w:val="0"/>
        <w:bidi w:val="0"/>
        <w:spacing w:line="400" w:lineRule="exact"/>
        <w:ind w:firstLine="315" w:firstLineChars="150"/>
        <w:textAlignment w:val="auto"/>
        <w:rPr>
          <w:rFonts w:hint="eastAsia"/>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 xml:space="preserve"> </w:t>
      </w:r>
      <w:r>
        <w:rPr>
          <w:rFonts w:ascii="宋体" w:hAnsi="宋体" w:cs="Arial"/>
          <w:color w:val="000000"/>
          <w:kern w:val="0"/>
          <w:sz w:val="21"/>
          <w:szCs w:val="21"/>
          <w:highlight w:val="none"/>
        </w:rPr>
        <w:t>谈判小组</w:t>
      </w:r>
      <w:r>
        <w:rPr>
          <w:rFonts w:hint="eastAsia" w:ascii="宋体" w:hAnsi="Courier New"/>
          <w:color w:val="000000"/>
          <w:sz w:val="21"/>
          <w:szCs w:val="21"/>
          <w:highlight w:val="none"/>
        </w:rPr>
        <w:t>依据法律法规和</w:t>
      </w:r>
      <w:r>
        <w:rPr>
          <w:rFonts w:hint="eastAsia" w:ascii="宋体" w:hAnsi="宋体"/>
          <w:color w:val="000000"/>
          <w:sz w:val="21"/>
          <w:szCs w:val="21"/>
          <w:highlight w:val="none"/>
        </w:rPr>
        <w:t>竞争性谈判文件</w:t>
      </w:r>
      <w:r>
        <w:rPr>
          <w:rFonts w:hint="eastAsia"/>
          <w:color w:val="000000"/>
          <w:sz w:val="21"/>
          <w:szCs w:val="21"/>
          <w:highlight w:val="none"/>
        </w:rPr>
        <w:t>的规定，首先对响应文件进行资格性审查，</w:t>
      </w:r>
      <w:r>
        <w:rPr>
          <w:rFonts w:hint="eastAsia" w:ascii="宋体" w:hAnsi="Courier New"/>
          <w:color w:val="000000"/>
          <w:sz w:val="21"/>
          <w:szCs w:val="21"/>
          <w:highlight w:val="none"/>
        </w:rPr>
        <w:t>以确定</w:t>
      </w:r>
      <w:r>
        <w:rPr>
          <w:rFonts w:hint="eastAsia"/>
          <w:color w:val="000000"/>
          <w:sz w:val="21"/>
          <w:szCs w:val="21"/>
          <w:highlight w:val="none"/>
        </w:rPr>
        <w:t>投标人</w:t>
      </w:r>
      <w:r>
        <w:rPr>
          <w:rFonts w:hint="eastAsia" w:ascii="宋体" w:hAnsi="Courier New"/>
          <w:color w:val="000000"/>
          <w:sz w:val="21"/>
          <w:szCs w:val="21"/>
          <w:highlight w:val="none"/>
        </w:rPr>
        <w:t>是否具备</w:t>
      </w:r>
      <w:r>
        <w:rPr>
          <w:rFonts w:hint="eastAsia" w:ascii="宋体" w:hAnsi="宋体"/>
          <w:color w:val="000000"/>
          <w:sz w:val="21"/>
          <w:szCs w:val="21"/>
          <w:highlight w:val="none"/>
        </w:rPr>
        <w:t>本项目投标人</w:t>
      </w:r>
      <w:r>
        <w:rPr>
          <w:rFonts w:hint="eastAsia" w:ascii="宋体" w:hAnsi="Courier New"/>
          <w:color w:val="000000"/>
          <w:sz w:val="21"/>
          <w:szCs w:val="21"/>
          <w:highlight w:val="none"/>
        </w:rPr>
        <w:t>资格</w:t>
      </w:r>
      <w:r>
        <w:rPr>
          <w:rFonts w:hint="eastAsia"/>
          <w:color w:val="000000"/>
          <w:sz w:val="21"/>
          <w:szCs w:val="21"/>
          <w:highlight w:val="none"/>
        </w:rPr>
        <w:t>；再对通过资格性审查的投标人响应文件的有效性、完整性和对谈判文件的响应程度进行符合性审查，以确定是否对谈判文件的实质性要求做出响应。</w:t>
      </w:r>
    </w:p>
    <w:p>
      <w:pPr>
        <w:pageBreakBefore w:val="0"/>
        <w:kinsoku/>
        <w:wordWrap/>
        <w:overflowPunct/>
        <w:topLinePunct w:val="0"/>
        <w:bidi w:val="0"/>
        <w:spacing w:line="400" w:lineRule="exact"/>
        <w:ind w:firstLine="420" w:firstLineChars="200"/>
        <w:textAlignment w:val="auto"/>
        <w:rPr>
          <w:rFonts w:hint="eastAsia" w:ascii="宋体" w:hAnsi="宋体" w:cs="Arial"/>
          <w:color w:val="000000"/>
          <w:kern w:val="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3</w:t>
      </w:r>
      <w:r>
        <w:rPr>
          <w:rFonts w:hint="eastAsia" w:ascii="宋体" w:hAnsi="宋体" w:cs="Arial"/>
          <w:color w:val="000000"/>
          <w:kern w:val="0"/>
          <w:sz w:val="21"/>
          <w:szCs w:val="21"/>
          <w:highlight w:val="none"/>
        </w:rPr>
        <w:t>谈判小组</w:t>
      </w:r>
      <w:r>
        <w:rPr>
          <w:rFonts w:hint="eastAsia" w:ascii="宋体" w:hAnsi="宋体"/>
          <w:color w:val="000000"/>
          <w:sz w:val="21"/>
          <w:szCs w:val="21"/>
          <w:highlight w:val="none"/>
        </w:rPr>
        <w:t>如发现投标人提供的证明文件不齐全或不符合规定格式的，应一次性告知投标人，投标人应在规定的时间内当场补正或更正。</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s="Arial"/>
          <w:color w:val="000000"/>
          <w:kern w:val="0"/>
          <w:sz w:val="21"/>
          <w:szCs w:val="21"/>
          <w:highlight w:val="none"/>
        </w:rPr>
        <w:t>2</w:t>
      </w:r>
      <w:r>
        <w:rPr>
          <w:rFonts w:hint="eastAsia" w:ascii="宋体" w:hAnsi="宋体" w:cs="Arial"/>
          <w:color w:val="000000"/>
          <w:kern w:val="0"/>
          <w:sz w:val="21"/>
          <w:szCs w:val="21"/>
          <w:highlight w:val="none"/>
          <w:lang w:val="en-US" w:eastAsia="zh-CN"/>
        </w:rPr>
        <w:t>3</w:t>
      </w:r>
      <w:r>
        <w:rPr>
          <w:rFonts w:hint="eastAsia" w:ascii="宋体" w:hAnsi="宋体" w:cs="Arial"/>
          <w:color w:val="000000"/>
          <w:kern w:val="0"/>
          <w:sz w:val="21"/>
          <w:szCs w:val="21"/>
          <w:highlight w:val="none"/>
        </w:rPr>
        <w:t>.</w:t>
      </w:r>
      <w:r>
        <w:rPr>
          <w:rFonts w:hint="eastAsia" w:ascii="宋体" w:hAnsi="宋体" w:cs="Arial"/>
          <w:color w:val="000000"/>
          <w:kern w:val="0"/>
          <w:sz w:val="21"/>
          <w:szCs w:val="21"/>
          <w:highlight w:val="none"/>
          <w:lang w:val="en-US" w:eastAsia="zh-CN"/>
        </w:rPr>
        <w:t>4</w:t>
      </w:r>
      <w:r>
        <w:rPr>
          <w:rFonts w:ascii="宋体" w:hAnsi="宋体" w:cs="Arial"/>
          <w:color w:val="000000"/>
          <w:kern w:val="0"/>
          <w:sz w:val="21"/>
          <w:szCs w:val="21"/>
          <w:highlight w:val="none"/>
        </w:rPr>
        <w:t>谈判小组在对响应文件的有效性、完整性和响应程度进行审查时，可以要求</w:t>
      </w:r>
      <w:r>
        <w:rPr>
          <w:rFonts w:hint="eastAsia" w:ascii="宋体" w:hAnsi="宋体" w:cs="Arial"/>
          <w:color w:val="000000"/>
          <w:kern w:val="0"/>
          <w:sz w:val="21"/>
          <w:szCs w:val="21"/>
          <w:highlight w:val="none"/>
        </w:rPr>
        <w:t>投标人</w:t>
      </w:r>
      <w:r>
        <w:rPr>
          <w:rFonts w:ascii="宋体" w:hAnsi="宋体" w:cs="Arial"/>
          <w:color w:val="000000"/>
          <w:kern w:val="0"/>
          <w:sz w:val="21"/>
          <w:szCs w:val="21"/>
          <w:highlight w:val="none"/>
        </w:rPr>
        <w:t>对</w:t>
      </w:r>
      <w:r>
        <w:rPr>
          <w:rFonts w:hint="eastAsia" w:ascii="宋体" w:hAnsi="宋体"/>
          <w:color w:val="000000"/>
          <w:sz w:val="21"/>
          <w:szCs w:val="21"/>
          <w:highlight w:val="none"/>
        </w:rPr>
        <w:t>响应文件中含义不明确、同类问题表述不一致或者有明显文字和计算错误的内容等作出必要的澄清、说明或者更正。投标人的澄清、说明或者更正不得超出响应文件的范围或者改变响应文件的实质性内容，澄清、说明或者更正应</w:t>
      </w:r>
      <w:r>
        <w:rPr>
          <w:rFonts w:ascii="宋体" w:hAnsi="宋体"/>
          <w:color w:val="000000"/>
          <w:sz w:val="21"/>
          <w:szCs w:val="21"/>
          <w:highlight w:val="none"/>
        </w:rPr>
        <w:t>由其法定代表人</w:t>
      </w:r>
      <w:r>
        <w:rPr>
          <w:rFonts w:hint="eastAsia" w:ascii="宋体" w:hAnsi="宋体"/>
          <w:color w:val="000000"/>
          <w:sz w:val="21"/>
          <w:szCs w:val="21"/>
          <w:highlight w:val="none"/>
        </w:rPr>
        <w:t>法定代表人、负责人、自然人或相应的</w:t>
      </w:r>
      <w:r>
        <w:rPr>
          <w:rFonts w:ascii="宋体" w:hAnsi="宋体"/>
          <w:color w:val="000000"/>
          <w:sz w:val="21"/>
          <w:szCs w:val="21"/>
          <w:highlight w:val="none"/>
        </w:rPr>
        <w:t>授权</w:t>
      </w:r>
      <w:r>
        <w:rPr>
          <w:rFonts w:hint="eastAsia" w:ascii="宋体" w:hAnsi="宋体"/>
          <w:color w:val="000000"/>
          <w:sz w:val="21"/>
          <w:szCs w:val="21"/>
          <w:highlight w:val="none"/>
        </w:rPr>
        <w:t>委托</w:t>
      </w:r>
      <w:r>
        <w:rPr>
          <w:rFonts w:ascii="宋体" w:hAnsi="宋体"/>
          <w:color w:val="000000"/>
          <w:sz w:val="21"/>
          <w:szCs w:val="21"/>
          <w:highlight w:val="none"/>
        </w:rPr>
        <w:t>代表签字或者加盖</w:t>
      </w:r>
      <w:r>
        <w:rPr>
          <w:rFonts w:hint="eastAsia" w:ascii="宋体" w:hAnsi="宋体"/>
          <w:color w:val="000000"/>
          <w:sz w:val="21"/>
          <w:szCs w:val="21"/>
          <w:highlight w:val="none"/>
        </w:rPr>
        <w:t>投标人</w:t>
      </w:r>
      <w:r>
        <w:rPr>
          <w:rFonts w:ascii="宋体" w:hAnsi="宋体"/>
          <w:color w:val="000000"/>
          <w:sz w:val="21"/>
          <w:szCs w:val="21"/>
          <w:highlight w:val="none"/>
        </w:rPr>
        <w:t>公章</w:t>
      </w:r>
      <w:r>
        <w:rPr>
          <w:rFonts w:hint="eastAsia" w:ascii="宋体" w:hAnsi="宋体"/>
          <w:color w:val="000000"/>
          <w:sz w:val="21"/>
          <w:szCs w:val="21"/>
          <w:highlight w:val="none"/>
        </w:rPr>
        <w:t>（自然人除外）。</w:t>
      </w:r>
      <w:r>
        <w:rPr>
          <w:rFonts w:ascii="宋体" w:hAnsi="宋体"/>
          <w:color w:val="000000"/>
          <w:sz w:val="21"/>
          <w:szCs w:val="21"/>
          <w:highlight w:val="none"/>
        </w:rPr>
        <w:t>由授权</w:t>
      </w:r>
      <w:r>
        <w:rPr>
          <w:rFonts w:hint="eastAsia" w:ascii="宋体" w:hAnsi="宋体"/>
          <w:color w:val="000000"/>
          <w:sz w:val="21"/>
          <w:szCs w:val="21"/>
          <w:highlight w:val="none"/>
        </w:rPr>
        <w:t>委托</w:t>
      </w:r>
      <w:r>
        <w:rPr>
          <w:rFonts w:ascii="宋体" w:hAnsi="宋体"/>
          <w:color w:val="000000"/>
          <w:sz w:val="21"/>
          <w:szCs w:val="21"/>
          <w:highlight w:val="none"/>
        </w:rPr>
        <w:t>代表签字的，应当附授权</w:t>
      </w:r>
      <w:r>
        <w:rPr>
          <w:rFonts w:hint="eastAsia" w:ascii="宋体" w:hAnsi="宋体"/>
          <w:color w:val="000000"/>
          <w:sz w:val="21"/>
          <w:szCs w:val="21"/>
          <w:highlight w:val="none"/>
        </w:rPr>
        <w:t>委托</w:t>
      </w:r>
      <w:r>
        <w:rPr>
          <w:rFonts w:ascii="宋体" w:hAnsi="宋体"/>
          <w:color w:val="000000"/>
          <w:sz w:val="21"/>
          <w:szCs w:val="21"/>
          <w:highlight w:val="none"/>
        </w:rPr>
        <w:t>书。</w:t>
      </w:r>
      <w:r>
        <w:rPr>
          <w:rFonts w:hint="eastAsia" w:ascii="宋体" w:hAnsi="宋体"/>
          <w:color w:val="000000"/>
          <w:sz w:val="21"/>
          <w:szCs w:val="21"/>
          <w:highlight w:val="none"/>
        </w:rPr>
        <w:t>投标人</w:t>
      </w:r>
      <w:r>
        <w:rPr>
          <w:rFonts w:ascii="宋体" w:hAnsi="宋体"/>
          <w:color w:val="000000"/>
          <w:sz w:val="21"/>
          <w:szCs w:val="21"/>
          <w:highlight w:val="none"/>
        </w:rPr>
        <w:t>为自然人的，应当由本人签字并附身份证明。</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ascii="宋体" w:hAnsi="宋体"/>
          <w:color w:val="000000"/>
          <w:sz w:val="21"/>
          <w:szCs w:val="21"/>
          <w:highlight w:val="none"/>
        </w:rPr>
        <w:t>根据谈判文件规定的程序、评定成交的标准等事</w:t>
      </w:r>
      <w:r>
        <w:rPr>
          <w:rFonts w:hint="eastAsia" w:ascii="宋体" w:hAnsi="宋体"/>
          <w:color w:val="000000"/>
          <w:sz w:val="21"/>
          <w:szCs w:val="21"/>
          <w:highlight w:val="none"/>
        </w:rPr>
        <w:t>项</w:t>
      </w:r>
      <w:r>
        <w:rPr>
          <w:rFonts w:ascii="宋体" w:hAnsi="宋体"/>
          <w:color w:val="000000"/>
          <w:sz w:val="21"/>
          <w:szCs w:val="21"/>
          <w:highlight w:val="none"/>
        </w:rPr>
        <w:t>与实质性响应</w:t>
      </w:r>
      <w:r>
        <w:rPr>
          <w:rFonts w:hint="eastAsia" w:ascii="宋体" w:hAnsi="宋体"/>
          <w:color w:val="000000"/>
          <w:sz w:val="21"/>
          <w:szCs w:val="21"/>
          <w:highlight w:val="none"/>
        </w:rPr>
        <w:t>竞争性谈判文件</w:t>
      </w:r>
      <w:r>
        <w:rPr>
          <w:rFonts w:ascii="宋体" w:hAnsi="宋体"/>
          <w:color w:val="000000"/>
          <w:sz w:val="21"/>
          <w:szCs w:val="21"/>
          <w:highlight w:val="none"/>
        </w:rPr>
        <w:t>要求的</w:t>
      </w:r>
      <w:r>
        <w:rPr>
          <w:rFonts w:hint="eastAsia" w:ascii="宋体" w:hAnsi="宋体"/>
          <w:color w:val="000000"/>
          <w:sz w:val="21"/>
          <w:szCs w:val="21"/>
          <w:highlight w:val="none"/>
        </w:rPr>
        <w:t>投标人</w:t>
      </w:r>
      <w:r>
        <w:rPr>
          <w:rFonts w:ascii="宋体" w:hAnsi="宋体"/>
          <w:color w:val="000000"/>
          <w:sz w:val="21"/>
          <w:szCs w:val="21"/>
          <w:highlight w:val="none"/>
        </w:rPr>
        <w:t>进行谈判。未实质性响应谈判文件的</w:t>
      </w:r>
      <w:r>
        <w:rPr>
          <w:rFonts w:hint="eastAsia" w:ascii="宋体" w:hAnsi="宋体"/>
          <w:color w:val="000000"/>
          <w:sz w:val="21"/>
          <w:szCs w:val="21"/>
          <w:highlight w:val="none"/>
        </w:rPr>
        <w:t>响应文件</w:t>
      </w:r>
      <w:r>
        <w:rPr>
          <w:rFonts w:ascii="宋体" w:hAnsi="宋体"/>
          <w:color w:val="000000"/>
          <w:sz w:val="21"/>
          <w:szCs w:val="21"/>
          <w:highlight w:val="none"/>
        </w:rPr>
        <w:t>按无效处理，谈判小组应当告知有关</w:t>
      </w:r>
      <w:r>
        <w:rPr>
          <w:rFonts w:hint="eastAsia" w:ascii="宋体" w:hAnsi="宋体"/>
          <w:color w:val="000000"/>
          <w:sz w:val="21"/>
          <w:szCs w:val="21"/>
          <w:highlight w:val="none"/>
        </w:rPr>
        <w:t>投标人</w:t>
      </w:r>
      <w:r>
        <w:rPr>
          <w:rFonts w:ascii="宋体" w:hAnsi="宋体"/>
          <w:color w:val="000000"/>
          <w:sz w:val="21"/>
          <w:szCs w:val="21"/>
          <w:highlight w:val="none"/>
        </w:rPr>
        <w:t>。</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s="宋体"/>
          <w:color w:val="000000"/>
          <w:kern w:val="0"/>
          <w:sz w:val="21"/>
          <w:szCs w:val="21"/>
          <w:highlight w:val="none"/>
        </w:rPr>
        <w:t>谈判小组</w:t>
      </w:r>
      <w:r>
        <w:rPr>
          <w:rFonts w:ascii="宋体" w:hAnsi="宋体"/>
          <w:color w:val="000000"/>
          <w:sz w:val="21"/>
          <w:szCs w:val="21"/>
          <w:highlight w:val="none"/>
        </w:rPr>
        <w:t>所有成员应当</w:t>
      </w:r>
      <w:r>
        <w:rPr>
          <w:rFonts w:hint="eastAsia" w:ascii="宋体" w:hAnsi="宋体" w:cs="宋体"/>
          <w:color w:val="000000"/>
          <w:kern w:val="0"/>
          <w:sz w:val="21"/>
          <w:szCs w:val="21"/>
          <w:highlight w:val="none"/>
        </w:rPr>
        <w:t>按响应文件递交的先后顺序</w:t>
      </w:r>
      <w:r>
        <w:rPr>
          <w:rFonts w:hint="eastAsia" w:ascii="宋体" w:hAnsi="宋体"/>
          <w:color w:val="000000"/>
          <w:sz w:val="21"/>
          <w:szCs w:val="21"/>
          <w:highlight w:val="none"/>
        </w:rPr>
        <w:t>集中</w:t>
      </w:r>
      <w:r>
        <w:rPr>
          <w:rFonts w:ascii="宋体" w:hAnsi="宋体"/>
          <w:color w:val="000000"/>
          <w:sz w:val="21"/>
          <w:szCs w:val="21"/>
          <w:highlight w:val="none"/>
        </w:rPr>
        <w:t>与单一</w:t>
      </w:r>
      <w:r>
        <w:rPr>
          <w:rFonts w:hint="eastAsia" w:ascii="宋体" w:hAnsi="宋体"/>
          <w:color w:val="000000"/>
          <w:sz w:val="21"/>
          <w:szCs w:val="21"/>
          <w:highlight w:val="none"/>
        </w:rPr>
        <w:t>投标人</w:t>
      </w:r>
      <w:r>
        <w:rPr>
          <w:rFonts w:ascii="宋体" w:hAnsi="宋体"/>
          <w:color w:val="000000"/>
          <w:sz w:val="21"/>
          <w:szCs w:val="21"/>
          <w:highlight w:val="none"/>
        </w:rPr>
        <w:t>分别进行谈判，并给予所有实质性响应</w:t>
      </w:r>
      <w:r>
        <w:rPr>
          <w:rFonts w:hint="eastAsia" w:ascii="宋体" w:hAnsi="宋体"/>
          <w:color w:val="000000"/>
          <w:sz w:val="21"/>
          <w:szCs w:val="21"/>
          <w:highlight w:val="none"/>
        </w:rPr>
        <w:t>竞争性谈判文件</w:t>
      </w:r>
      <w:r>
        <w:rPr>
          <w:rFonts w:ascii="宋体" w:hAnsi="宋体"/>
          <w:color w:val="000000"/>
          <w:sz w:val="21"/>
          <w:szCs w:val="21"/>
          <w:highlight w:val="none"/>
        </w:rPr>
        <w:t>要求的</w:t>
      </w:r>
      <w:r>
        <w:rPr>
          <w:rFonts w:hint="eastAsia" w:ascii="宋体" w:hAnsi="宋体"/>
          <w:color w:val="000000"/>
          <w:sz w:val="21"/>
          <w:szCs w:val="21"/>
          <w:highlight w:val="none"/>
        </w:rPr>
        <w:t>投标人</w:t>
      </w:r>
      <w:r>
        <w:rPr>
          <w:rFonts w:ascii="宋体" w:hAnsi="宋体"/>
          <w:color w:val="000000"/>
          <w:sz w:val="21"/>
          <w:szCs w:val="21"/>
          <w:highlight w:val="none"/>
        </w:rPr>
        <w:t>平等的谈判机会。</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谈判中，谈判小组不得透露与谈判有关的其他投标人的技术资料、价格和其他信息。</w:t>
      </w:r>
    </w:p>
    <w:p>
      <w:pPr>
        <w:pageBreakBefore w:val="0"/>
        <w:widowControl/>
        <w:tabs>
          <w:tab w:val="left" w:pos="540"/>
        </w:tabs>
        <w:kinsoku/>
        <w:wordWrap/>
        <w:overflowPunct/>
        <w:topLinePunct w:val="0"/>
        <w:bidi w:val="0"/>
        <w:spacing w:line="400" w:lineRule="exact"/>
        <w:ind w:firstLine="420" w:firstLineChars="200"/>
        <w:jc w:val="left"/>
        <w:textAlignment w:val="auto"/>
        <w:rPr>
          <w:rFonts w:hint="eastAsia" w:ascii="宋体" w:hAnsi="宋体"/>
          <w:color w:val="000000"/>
          <w:sz w:val="21"/>
          <w:szCs w:val="21"/>
          <w:highlight w:val="none"/>
        </w:rPr>
      </w:pPr>
      <w:r>
        <w:rPr>
          <w:rFonts w:hint="eastAsia" w:ascii="宋体" w:hAnsi="宋体"/>
          <w:color w:val="000000"/>
          <w:sz w:val="21"/>
          <w:szCs w:val="21"/>
          <w:highlight w:val="none"/>
          <w:lang w:eastAsia="zh-CN"/>
        </w:rPr>
        <w:t>采购人招标机构</w:t>
      </w:r>
      <w:r>
        <w:rPr>
          <w:rFonts w:hint="eastAsia" w:ascii="宋体" w:hAnsi="宋体"/>
          <w:color w:val="000000"/>
          <w:sz w:val="21"/>
          <w:szCs w:val="21"/>
          <w:highlight w:val="none"/>
        </w:rPr>
        <w:t>对谈判过程和重要谈判内容进行记录，谈判双方在记录上签字确认。</w:t>
      </w:r>
    </w:p>
    <w:bookmarkEnd w:id="22"/>
    <w:p>
      <w:pPr>
        <w:pageBreakBefore w:val="0"/>
        <w:widowControl/>
        <w:tabs>
          <w:tab w:val="left" w:pos="540"/>
        </w:tabs>
        <w:kinsoku/>
        <w:wordWrap/>
        <w:overflowPunct/>
        <w:topLinePunct w:val="0"/>
        <w:bidi w:val="0"/>
        <w:spacing w:line="400" w:lineRule="exact"/>
        <w:ind w:firstLine="420" w:firstLineChars="200"/>
        <w:jc w:val="left"/>
        <w:textAlignment w:val="auto"/>
        <w:rPr>
          <w:rFonts w:hint="eastAsia" w:ascii="宋体" w:hAnsi="宋体" w:cs="宋体"/>
          <w:sz w:val="21"/>
          <w:szCs w:val="21"/>
        </w:rPr>
      </w:pPr>
      <w:r>
        <w:rPr>
          <w:rFonts w:hint="eastAsia" w:ascii="宋体" w:hAnsi="宋体" w:cs="宋体"/>
          <w:bCs/>
          <w:sz w:val="21"/>
          <w:szCs w:val="21"/>
        </w:rPr>
        <w:t>2</w:t>
      </w:r>
      <w:r>
        <w:rPr>
          <w:rFonts w:hint="eastAsia" w:ascii="宋体" w:hAnsi="宋体" w:cs="宋体"/>
          <w:bCs/>
          <w:sz w:val="21"/>
          <w:szCs w:val="21"/>
          <w:lang w:val="en-US" w:eastAsia="zh-CN"/>
        </w:rPr>
        <w:t>3</w:t>
      </w:r>
      <w:r>
        <w:rPr>
          <w:rFonts w:hint="eastAsia" w:ascii="宋体" w:hAnsi="宋体" w:cs="宋体"/>
          <w:bCs/>
          <w:sz w:val="21"/>
          <w:szCs w:val="21"/>
        </w:rPr>
        <w:t>.</w:t>
      </w:r>
      <w:r>
        <w:rPr>
          <w:rFonts w:hint="eastAsia" w:ascii="宋体" w:hAnsi="宋体" w:cs="宋体"/>
          <w:bCs/>
          <w:sz w:val="21"/>
          <w:szCs w:val="21"/>
          <w:lang w:val="en-US" w:eastAsia="zh-CN"/>
        </w:rPr>
        <w:t>5</w:t>
      </w:r>
      <w:r>
        <w:rPr>
          <w:rFonts w:hint="eastAsia" w:ascii="宋体" w:hAnsi="宋体" w:cs="宋体"/>
          <w:sz w:val="21"/>
          <w:szCs w:val="21"/>
        </w:rPr>
        <w:t>最后报价</w:t>
      </w:r>
    </w:p>
    <w:p>
      <w:pPr>
        <w:pageBreakBefore w:val="0"/>
        <w:kinsoku/>
        <w:wordWrap/>
        <w:overflowPunct/>
        <w:topLinePunct w:val="0"/>
        <w:bidi w:val="0"/>
        <w:spacing w:line="400" w:lineRule="exact"/>
        <w:ind w:firstLine="420" w:firstLineChars="200"/>
        <w:textAlignment w:val="auto"/>
        <w:rPr>
          <w:rFonts w:ascii="宋体" w:hAnsi="宋体"/>
          <w:color w:val="000000"/>
          <w:sz w:val="21"/>
          <w:szCs w:val="21"/>
          <w:highlight w:val="none"/>
        </w:rPr>
      </w:pPr>
      <w:r>
        <w:rPr>
          <w:rFonts w:hint="eastAsia" w:ascii="宋体" w:hAnsi="宋体" w:cs="宋体"/>
          <w:sz w:val="21"/>
          <w:szCs w:val="21"/>
        </w:rPr>
        <w:t>2</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.1</w:t>
      </w:r>
      <w:r>
        <w:rPr>
          <w:rFonts w:ascii="宋体" w:hAnsi="宋体"/>
          <w:color w:val="000000"/>
          <w:sz w:val="21"/>
          <w:szCs w:val="21"/>
          <w:highlight w:val="none"/>
        </w:rPr>
        <w:t>谈判文件能够详细列明采购标的的技术、服务要求的，谈判结束后，谈判小组应当要求所有继续参加谈判的</w:t>
      </w:r>
      <w:r>
        <w:rPr>
          <w:rFonts w:hint="eastAsia" w:ascii="宋体" w:hAnsi="宋体"/>
          <w:color w:val="000000"/>
          <w:sz w:val="21"/>
          <w:szCs w:val="21"/>
          <w:highlight w:val="none"/>
        </w:rPr>
        <w:t>投标人</w:t>
      </w:r>
      <w:r>
        <w:rPr>
          <w:rFonts w:ascii="宋体" w:hAnsi="宋体"/>
          <w:color w:val="000000"/>
          <w:sz w:val="21"/>
          <w:szCs w:val="21"/>
          <w:highlight w:val="none"/>
        </w:rPr>
        <w:t>在规定时间内</w:t>
      </w:r>
      <w:r>
        <w:rPr>
          <w:rFonts w:hint="eastAsia" w:ascii="宋体" w:hAnsi="宋体"/>
          <w:color w:val="000000"/>
          <w:sz w:val="21"/>
          <w:szCs w:val="21"/>
          <w:highlight w:val="none"/>
        </w:rPr>
        <w:t>密封</w:t>
      </w:r>
      <w:r>
        <w:rPr>
          <w:rFonts w:ascii="宋体" w:hAnsi="宋体"/>
          <w:color w:val="000000"/>
          <w:sz w:val="21"/>
          <w:szCs w:val="21"/>
          <w:highlight w:val="none"/>
        </w:rPr>
        <w:t>提交最后报价，提交最后报价的</w:t>
      </w:r>
      <w:r>
        <w:rPr>
          <w:rFonts w:hint="eastAsia" w:ascii="宋体" w:hAnsi="宋体"/>
          <w:color w:val="000000"/>
          <w:sz w:val="21"/>
          <w:szCs w:val="21"/>
          <w:highlight w:val="none"/>
        </w:rPr>
        <w:t>投标人</w:t>
      </w:r>
      <w:r>
        <w:rPr>
          <w:rFonts w:ascii="宋体" w:hAnsi="宋体"/>
          <w:color w:val="000000"/>
          <w:sz w:val="21"/>
          <w:szCs w:val="21"/>
          <w:highlight w:val="none"/>
        </w:rPr>
        <w:t>不得少于3家</w:t>
      </w:r>
      <w:r>
        <w:rPr>
          <w:rFonts w:hint="eastAsia" w:ascii="宋体" w:hAnsi="宋体"/>
          <w:color w:val="000000"/>
          <w:sz w:val="21"/>
          <w:szCs w:val="21"/>
          <w:highlight w:val="none"/>
        </w:rPr>
        <w:t>；</w:t>
      </w:r>
      <w:r>
        <w:rPr>
          <w:rFonts w:ascii="宋体" w:hAnsi="宋体"/>
          <w:color w:val="000000"/>
          <w:sz w:val="21"/>
          <w:szCs w:val="21"/>
          <w:highlight w:val="none"/>
        </w:rPr>
        <w:t>谈判文件不能详细列明采购标的的技术、服务要求</w:t>
      </w:r>
      <w:r>
        <w:rPr>
          <w:rFonts w:hint="eastAsia" w:ascii="宋体" w:hAnsi="宋体"/>
          <w:color w:val="000000"/>
          <w:sz w:val="21"/>
          <w:szCs w:val="21"/>
          <w:highlight w:val="none"/>
        </w:rPr>
        <w:t>的</w:t>
      </w:r>
      <w:r>
        <w:rPr>
          <w:rFonts w:ascii="宋体" w:hAnsi="宋体"/>
          <w:color w:val="000000"/>
          <w:sz w:val="21"/>
          <w:szCs w:val="21"/>
          <w:highlight w:val="none"/>
        </w:rPr>
        <w:t>，需</w:t>
      </w:r>
      <w:r>
        <w:rPr>
          <w:rFonts w:hint="eastAsia" w:ascii="宋体" w:hAnsi="宋体"/>
          <w:color w:val="000000"/>
          <w:sz w:val="21"/>
          <w:szCs w:val="21"/>
          <w:highlight w:val="none"/>
        </w:rPr>
        <w:t>由</w:t>
      </w:r>
      <w:r>
        <w:rPr>
          <w:rFonts w:ascii="宋体" w:hAnsi="宋体"/>
          <w:color w:val="000000"/>
          <w:sz w:val="21"/>
          <w:szCs w:val="21"/>
          <w:highlight w:val="none"/>
        </w:rPr>
        <w:t>谈判</w:t>
      </w:r>
      <w:r>
        <w:rPr>
          <w:rFonts w:hint="eastAsia" w:ascii="宋体" w:hAnsi="宋体"/>
          <w:color w:val="000000"/>
          <w:sz w:val="21"/>
          <w:szCs w:val="21"/>
          <w:highlight w:val="none"/>
        </w:rPr>
        <w:t>投标人</w:t>
      </w:r>
      <w:r>
        <w:rPr>
          <w:rFonts w:ascii="宋体" w:hAnsi="宋体"/>
          <w:color w:val="000000"/>
          <w:sz w:val="21"/>
          <w:szCs w:val="21"/>
          <w:highlight w:val="none"/>
        </w:rPr>
        <w:t>提供最终设计方案或解决方案的，谈判结束后，谈判小组应当按照少数服从多数的原则投票推荐3家以上</w:t>
      </w:r>
      <w:r>
        <w:rPr>
          <w:rFonts w:hint="eastAsia" w:ascii="宋体" w:hAnsi="宋体"/>
          <w:color w:val="000000"/>
          <w:sz w:val="21"/>
          <w:szCs w:val="21"/>
          <w:highlight w:val="none"/>
        </w:rPr>
        <w:t>（含3家）投标人</w:t>
      </w:r>
      <w:r>
        <w:rPr>
          <w:rFonts w:ascii="宋体" w:hAnsi="宋体"/>
          <w:color w:val="000000"/>
          <w:sz w:val="21"/>
          <w:szCs w:val="21"/>
          <w:highlight w:val="none"/>
        </w:rPr>
        <w:t>的设计方案或者解决方案，并要求其在规定时间内</w:t>
      </w:r>
      <w:r>
        <w:rPr>
          <w:rFonts w:hint="eastAsia" w:ascii="宋体" w:hAnsi="宋体"/>
          <w:color w:val="000000"/>
          <w:sz w:val="21"/>
          <w:szCs w:val="21"/>
          <w:highlight w:val="none"/>
        </w:rPr>
        <w:t>密封</w:t>
      </w:r>
      <w:r>
        <w:rPr>
          <w:rFonts w:ascii="宋体" w:hAnsi="宋体"/>
          <w:color w:val="000000"/>
          <w:sz w:val="21"/>
          <w:szCs w:val="21"/>
          <w:highlight w:val="none"/>
        </w:rPr>
        <w:t>提交最后报价</w:t>
      </w:r>
      <w:r>
        <w:rPr>
          <w:rFonts w:hint="eastAsia" w:ascii="宋体" w:hAnsi="宋体"/>
          <w:color w:val="000000"/>
          <w:sz w:val="21"/>
          <w:szCs w:val="21"/>
          <w:highlight w:val="none"/>
        </w:rPr>
        <w:t>。</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s="宋体"/>
          <w:sz w:val="21"/>
          <w:szCs w:val="21"/>
        </w:rPr>
        <w:t>2</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 xml:space="preserve">.2 </w:t>
      </w:r>
      <w:r>
        <w:rPr>
          <w:rFonts w:hint="eastAsia" w:ascii="宋体" w:hAnsi="宋体"/>
          <w:color w:val="000000"/>
          <w:sz w:val="21"/>
          <w:szCs w:val="21"/>
          <w:highlight w:val="none"/>
        </w:rPr>
        <w:t>根据财库【2015】124号《财政部关于政府采购竞争性谈判采购方式有关问题的通知》的规定，如采购项目为政府购买服务项目（含政府和社会资本合作项目），在采购过程中符合要求的投标人（社会资本）只有</w:t>
      </w:r>
      <w:r>
        <w:rPr>
          <w:rFonts w:ascii="宋体" w:hAnsi="宋体"/>
          <w:color w:val="000000"/>
          <w:sz w:val="21"/>
          <w:szCs w:val="21"/>
          <w:highlight w:val="none"/>
        </w:rPr>
        <w:t>2</w:t>
      </w:r>
      <w:r>
        <w:rPr>
          <w:rFonts w:hint="eastAsia" w:ascii="宋体" w:hAnsi="宋体"/>
          <w:color w:val="000000"/>
          <w:sz w:val="21"/>
          <w:szCs w:val="21"/>
          <w:highlight w:val="none"/>
        </w:rPr>
        <w:t>家的，竞争性谈判采购活动可以继续进行，并要求其在规定时间内密封提交最后报价；采购过程中符合要求的投标人（社会资本）只有1家的，招标人或者</w:t>
      </w:r>
      <w:r>
        <w:rPr>
          <w:rFonts w:hint="eastAsia" w:ascii="宋体" w:hAnsi="宋体"/>
          <w:color w:val="000000"/>
          <w:sz w:val="21"/>
          <w:szCs w:val="21"/>
          <w:highlight w:val="none"/>
          <w:lang w:eastAsia="zh-CN"/>
        </w:rPr>
        <w:t>采购人招标机构</w:t>
      </w:r>
      <w:r>
        <w:rPr>
          <w:rFonts w:hint="eastAsia" w:ascii="宋体" w:hAnsi="宋体"/>
          <w:color w:val="000000"/>
          <w:sz w:val="21"/>
          <w:szCs w:val="21"/>
          <w:highlight w:val="none"/>
        </w:rPr>
        <w:t>应当终止竞争性谈判采购活动，发布项目终止公告并说明原因，重新开展采购活动。</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3.5</w:t>
      </w:r>
      <w:r>
        <w:rPr>
          <w:rFonts w:hint="eastAsia" w:ascii="宋体" w:hAnsi="宋体"/>
          <w:color w:val="000000"/>
          <w:sz w:val="21"/>
          <w:szCs w:val="21"/>
          <w:highlight w:val="none"/>
        </w:rPr>
        <w:t>.3</w:t>
      </w:r>
      <w:r>
        <w:rPr>
          <w:rFonts w:ascii="宋体" w:hAnsi="宋体"/>
          <w:color w:val="000000"/>
          <w:sz w:val="21"/>
          <w:szCs w:val="21"/>
          <w:highlight w:val="none"/>
        </w:rPr>
        <w:t>最后报价是</w:t>
      </w:r>
      <w:r>
        <w:rPr>
          <w:rFonts w:hint="eastAsia" w:ascii="宋体" w:hAnsi="宋体"/>
          <w:color w:val="000000"/>
          <w:sz w:val="21"/>
          <w:szCs w:val="21"/>
          <w:highlight w:val="none"/>
        </w:rPr>
        <w:t>投标人响应文件</w:t>
      </w:r>
      <w:r>
        <w:rPr>
          <w:rFonts w:ascii="宋体" w:hAnsi="宋体"/>
          <w:color w:val="000000"/>
          <w:sz w:val="21"/>
          <w:szCs w:val="21"/>
          <w:highlight w:val="none"/>
        </w:rPr>
        <w:t>的有效组成部分。</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3.6</w:t>
      </w:r>
      <w:r>
        <w:rPr>
          <w:rFonts w:ascii="宋体" w:hAnsi="宋体" w:cs="Arial"/>
          <w:color w:val="000000"/>
          <w:kern w:val="0"/>
          <w:sz w:val="21"/>
          <w:szCs w:val="21"/>
          <w:highlight w:val="none"/>
        </w:rPr>
        <w:t>已提交响应文件的</w:t>
      </w:r>
      <w:r>
        <w:rPr>
          <w:rFonts w:hint="eastAsia" w:ascii="宋体" w:hAnsi="宋体" w:cs="Arial"/>
          <w:color w:val="000000"/>
          <w:kern w:val="0"/>
          <w:sz w:val="21"/>
          <w:szCs w:val="21"/>
          <w:highlight w:val="none"/>
        </w:rPr>
        <w:t>投标人</w:t>
      </w:r>
      <w:r>
        <w:rPr>
          <w:rFonts w:ascii="宋体" w:hAnsi="宋体" w:cs="Arial"/>
          <w:color w:val="000000"/>
          <w:kern w:val="0"/>
          <w:sz w:val="21"/>
          <w:szCs w:val="21"/>
          <w:highlight w:val="none"/>
        </w:rPr>
        <w:t>，在提交最后报价之前，可以根据谈判情况</w:t>
      </w:r>
      <w:r>
        <w:rPr>
          <w:rFonts w:hint="eastAsia" w:ascii="宋体" w:hAnsi="宋体" w:cs="Arial"/>
          <w:color w:val="000000"/>
          <w:kern w:val="0"/>
          <w:sz w:val="21"/>
          <w:szCs w:val="21"/>
          <w:highlight w:val="none"/>
        </w:rPr>
        <w:t>书面</w:t>
      </w:r>
      <w:r>
        <w:rPr>
          <w:rFonts w:ascii="宋体" w:hAnsi="宋体" w:cs="Arial"/>
          <w:color w:val="000000"/>
          <w:kern w:val="0"/>
          <w:sz w:val="21"/>
          <w:szCs w:val="21"/>
          <w:highlight w:val="none"/>
        </w:rPr>
        <w:t>退出谈判</w:t>
      </w:r>
      <w:r>
        <w:rPr>
          <w:rFonts w:hint="eastAsia" w:ascii="宋体" w:hAnsi="宋体" w:cs="Arial"/>
          <w:color w:val="000000"/>
          <w:kern w:val="0"/>
          <w:sz w:val="21"/>
          <w:szCs w:val="21"/>
          <w:highlight w:val="none"/>
        </w:rPr>
        <w:t>。</w:t>
      </w:r>
      <w:r>
        <w:rPr>
          <w:rFonts w:hint="eastAsia" w:ascii="宋体" w:hAnsi="宋体"/>
          <w:color w:val="000000"/>
          <w:sz w:val="21"/>
          <w:szCs w:val="21"/>
          <w:highlight w:val="none"/>
        </w:rPr>
        <w:t xml:space="preserve"> </w:t>
      </w:r>
    </w:p>
    <w:p>
      <w:pPr>
        <w:pageBreakBefore w:val="0"/>
        <w:widowControl/>
        <w:tabs>
          <w:tab w:val="left" w:pos="540"/>
        </w:tabs>
        <w:kinsoku/>
        <w:wordWrap/>
        <w:overflowPunct/>
        <w:topLinePunct w:val="0"/>
        <w:bidi w:val="0"/>
        <w:spacing w:line="400" w:lineRule="exact"/>
        <w:ind w:firstLine="420" w:firstLineChars="200"/>
        <w:jc w:val="left"/>
        <w:textAlignment w:val="auto"/>
        <w:rPr>
          <w:rFonts w:hint="eastAsia" w:ascii="宋体" w:hAnsi="宋体"/>
          <w:color w:val="000000"/>
          <w:kern w:val="0"/>
          <w:sz w:val="21"/>
          <w:szCs w:val="21"/>
          <w:highlight w:val="none"/>
        </w:rPr>
      </w:pPr>
      <w:r>
        <w:rPr>
          <w:rFonts w:hint="eastAsia" w:ascii="宋体" w:hAnsi="宋体"/>
          <w:color w:val="000000"/>
          <w:kern w:val="0"/>
          <w:sz w:val="21"/>
          <w:szCs w:val="21"/>
          <w:highlight w:val="none"/>
        </w:rPr>
        <w:t>未书面退出谈判的投标人应在规定时间内密封提交最后报价，其最后报价不得超出采购预算；谈判过程中谈判文件未作实质性变动的，最后报价不得超过首次报价。</w:t>
      </w:r>
    </w:p>
    <w:p>
      <w:pPr>
        <w:pageBreakBefore w:val="0"/>
        <w:widowControl/>
        <w:tabs>
          <w:tab w:val="left" w:pos="540"/>
        </w:tabs>
        <w:kinsoku/>
        <w:wordWrap/>
        <w:overflowPunct/>
        <w:topLinePunct w:val="0"/>
        <w:bidi w:val="0"/>
        <w:spacing w:line="400" w:lineRule="exact"/>
        <w:ind w:firstLine="420" w:firstLineChars="200"/>
        <w:jc w:val="left"/>
        <w:textAlignment w:val="auto"/>
        <w:rPr>
          <w:rFonts w:hint="eastAsia" w:ascii="宋体" w:hAnsi="宋体" w:cs="Arial"/>
          <w:color w:val="000000"/>
          <w:kern w:val="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3.7</w:t>
      </w:r>
      <w:r>
        <w:rPr>
          <w:rFonts w:hint="eastAsia"/>
          <w:color w:val="000000"/>
          <w:sz w:val="21"/>
          <w:szCs w:val="21"/>
          <w:highlight w:val="none"/>
        </w:rPr>
        <w:t>综合比较与评价</w:t>
      </w:r>
      <w:r>
        <w:rPr>
          <w:rFonts w:hint="eastAsia" w:ascii="宋体" w:hAnsi="宋体"/>
          <w:color w:val="000000"/>
          <w:sz w:val="21"/>
          <w:szCs w:val="21"/>
          <w:highlight w:val="none"/>
        </w:rPr>
        <w:t>：</w:t>
      </w:r>
    </w:p>
    <w:p>
      <w:pPr>
        <w:pageBreakBefore w:val="0"/>
        <w:tabs>
          <w:tab w:val="left" w:pos="1140"/>
        </w:tabs>
        <w:kinsoku/>
        <w:wordWrap/>
        <w:overflowPunct/>
        <w:topLinePunct w:val="0"/>
        <w:bidi w:val="0"/>
        <w:spacing w:line="40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3.7</w:t>
      </w:r>
      <w:r>
        <w:rPr>
          <w:rFonts w:hint="eastAsia" w:ascii="宋体" w:hAnsi="宋体"/>
          <w:color w:val="000000"/>
          <w:sz w:val="21"/>
          <w:szCs w:val="21"/>
          <w:highlight w:val="none"/>
        </w:rPr>
        <w:t>.1 谈判小组按竞争性谈判文件中规定的评审办法，对资格性审查和符合性审查合格的响应文件进行商务和技术评估，综合比较与评价。</w:t>
      </w:r>
    </w:p>
    <w:p>
      <w:pPr>
        <w:pageBreakBefore w:val="0"/>
        <w:tabs>
          <w:tab w:val="left" w:pos="1140"/>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ascii="宋体" w:hAnsi="宋体"/>
          <w:color w:val="000000"/>
          <w:sz w:val="21"/>
          <w:szCs w:val="21"/>
          <w:highlight w:val="none"/>
        </w:rPr>
        <w:t>2</w:t>
      </w:r>
      <w:r>
        <w:rPr>
          <w:rFonts w:hint="eastAsia" w:ascii="宋体" w:hAnsi="宋体"/>
          <w:color w:val="000000"/>
          <w:sz w:val="21"/>
          <w:szCs w:val="21"/>
          <w:highlight w:val="none"/>
          <w:lang w:val="en-US" w:eastAsia="zh-CN"/>
        </w:rPr>
        <w:t>3.7</w:t>
      </w:r>
      <w:r>
        <w:rPr>
          <w:rFonts w:hint="eastAsia" w:ascii="宋体" w:hAnsi="宋体"/>
          <w:color w:val="000000"/>
          <w:sz w:val="21"/>
          <w:szCs w:val="21"/>
          <w:highlight w:val="none"/>
        </w:rPr>
        <w:t>.2</w:t>
      </w:r>
      <w:r>
        <w:rPr>
          <w:rFonts w:hint="eastAsia" w:ascii="宋体" w:hAnsi="宋体"/>
          <w:color w:val="000000"/>
          <w:sz w:val="21"/>
          <w:szCs w:val="21"/>
          <w:highlight w:val="none"/>
          <w:lang w:eastAsia="zh-CN"/>
        </w:rPr>
        <w:t>采购人</w:t>
      </w:r>
      <w:r>
        <w:rPr>
          <w:rFonts w:hint="eastAsia" w:ascii="宋体" w:hAnsi="宋体"/>
          <w:color w:val="000000"/>
          <w:sz w:val="21"/>
          <w:szCs w:val="21"/>
          <w:highlight w:val="none"/>
        </w:rPr>
        <w:t>招标机构对评审数据进行校对、核对，对畸高、畸低的重大差异评分提示谈判小组复核或书面说明理由。</w:t>
      </w:r>
    </w:p>
    <w:p>
      <w:pPr>
        <w:pageBreakBefore w:val="0"/>
        <w:tabs>
          <w:tab w:val="left" w:pos="1140"/>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3.8</w:t>
      </w:r>
      <w:r>
        <w:rPr>
          <w:rFonts w:hint="eastAsia" w:ascii="宋体" w:hAnsi="宋体"/>
          <w:color w:val="000000"/>
          <w:sz w:val="21"/>
          <w:szCs w:val="21"/>
          <w:highlight w:val="none"/>
        </w:rPr>
        <w:t xml:space="preserve"> 在评审过程中出现法律法规和谈判文件均没有明确规定的情形时，由谈判小组现场协商解决，协商不一致的，由全体谈判小组投票表决，以得票率二分之一以上专家的意见为准。</w:t>
      </w:r>
    </w:p>
    <w:p>
      <w:pPr>
        <w:pageBreakBefore w:val="0"/>
        <w:widowControl/>
        <w:tabs>
          <w:tab w:val="left" w:pos="540"/>
        </w:tabs>
        <w:kinsoku/>
        <w:wordWrap/>
        <w:overflowPunct/>
        <w:topLinePunct w:val="0"/>
        <w:bidi w:val="0"/>
        <w:spacing w:line="400" w:lineRule="exact"/>
        <w:ind w:firstLine="420" w:firstLineChars="200"/>
        <w:jc w:val="left"/>
        <w:textAlignment w:val="auto"/>
        <w:rPr>
          <w:rFonts w:hint="eastAsia" w:ascii="宋体" w:hAnsi="宋体" w:cs="宋体"/>
          <w:sz w:val="21"/>
          <w:szCs w:val="21"/>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3.9采购人</w:t>
      </w:r>
      <w:r>
        <w:rPr>
          <w:rFonts w:hint="eastAsia" w:ascii="宋体" w:hAnsi="宋体"/>
          <w:color w:val="000000"/>
          <w:sz w:val="21"/>
          <w:szCs w:val="21"/>
          <w:highlight w:val="none"/>
        </w:rPr>
        <w:t>招标机构发现谈判小组有明显的违规倾向或歧视现象，或不按评审办法进行，或其他不正常行为的，应当及时制止。如制止无效，应及时向监督管理部门报告。</w:t>
      </w:r>
    </w:p>
    <w:p>
      <w:pPr>
        <w:pStyle w:val="8"/>
        <w:pageBreakBefore w:val="0"/>
        <w:kinsoku/>
        <w:wordWrap/>
        <w:overflowPunct/>
        <w:topLinePunct w:val="0"/>
        <w:bidi w:val="0"/>
        <w:spacing w:line="400" w:lineRule="exact"/>
        <w:ind w:firstLine="422" w:firstLineChars="200"/>
        <w:textAlignment w:val="auto"/>
        <w:rPr>
          <w:rFonts w:hint="eastAsia" w:hAnsi="宋体"/>
          <w:b/>
          <w:bCs/>
          <w:color w:val="000000"/>
          <w:sz w:val="21"/>
          <w:szCs w:val="21"/>
          <w:highlight w:val="none"/>
        </w:rPr>
      </w:pPr>
      <w:r>
        <w:rPr>
          <w:rFonts w:hint="eastAsia" w:hAnsi="宋体"/>
          <w:b/>
          <w:bCs/>
          <w:color w:val="000000"/>
          <w:sz w:val="21"/>
          <w:szCs w:val="21"/>
          <w:highlight w:val="none"/>
        </w:rPr>
        <w:t>2</w:t>
      </w:r>
      <w:r>
        <w:rPr>
          <w:rFonts w:hint="eastAsia" w:hAnsi="宋体"/>
          <w:b/>
          <w:bCs/>
          <w:color w:val="000000"/>
          <w:sz w:val="21"/>
          <w:szCs w:val="21"/>
          <w:highlight w:val="none"/>
          <w:lang w:val="en-US" w:eastAsia="zh-CN"/>
        </w:rPr>
        <w:t>4</w:t>
      </w:r>
      <w:r>
        <w:rPr>
          <w:rFonts w:hint="eastAsia" w:hAnsi="宋体"/>
          <w:b/>
          <w:bCs/>
          <w:color w:val="000000"/>
          <w:sz w:val="21"/>
          <w:szCs w:val="21"/>
          <w:highlight w:val="none"/>
        </w:rPr>
        <w:t>.</w:t>
      </w:r>
      <w:r>
        <w:rPr>
          <w:rFonts w:hint="eastAsia" w:hAnsi="宋体"/>
          <w:b/>
          <w:color w:val="000000"/>
          <w:sz w:val="21"/>
          <w:szCs w:val="21"/>
          <w:highlight w:val="none"/>
        </w:rPr>
        <w:t>推荐及确定成交候选投标人原则</w:t>
      </w:r>
    </w:p>
    <w:p>
      <w:pPr>
        <w:pStyle w:val="8"/>
        <w:pageBreakBefore w:val="0"/>
        <w:kinsoku/>
        <w:wordWrap/>
        <w:overflowPunct/>
        <w:topLinePunct w:val="0"/>
        <w:bidi w:val="0"/>
        <w:spacing w:line="400" w:lineRule="exact"/>
        <w:ind w:firstLine="420" w:firstLineChars="200"/>
        <w:textAlignment w:val="auto"/>
        <w:rPr>
          <w:rFonts w:hint="eastAsia"/>
          <w:sz w:val="21"/>
          <w:szCs w:val="21"/>
        </w:rPr>
      </w:pPr>
      <w:r>
        <w:rPr>
          <w:rFonts w:hint="eastAsia" w:ascii="宋体" w:hAnsi="宋体"/>
          <w:color w:val="000000"/>
          <w:sz w:val="21"/>
          <w:szCs w:val="21"/>
          <w:highlight w:val="none"/>
        </w:rPr>
        <w:t>（1）</w:t>
      </w:r>
      <w:r>
        <w:rPr>
          <w:rFonts w:hint="eastAsia" w:ascii="宋体" w:hAnsi="宋体" w:cs="宋体"/>
          <w:color w:val="000000"/>
          <w:sz w:val="21"/>
          <w:szCs w:val="21"/>
          <w:highlight w:val="none"/>
        </w:rPr>
        <w:t>谈判小组应当按照最低评标价法</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投标最终报价</w:t>
      </w:r>
      <w:r>
        <w:rPr>
          <w:rFonts w:hint="eastAsia" w:ascii="宋体" w:hAnsi="宋体" w:cs="宋体"/>
          <w:color w:val="000000"/>
          <w:sz w:val="21"/>
          <w:szCs w:val="21"/>
          <w:highlight w:val="none"/>
        </w:rPr>
        <w:t>由</w:t>
      </w:r>
      <w:r>
        <w:rPr>
          <w:rFonts w:hint="eastAsia" w:ascii="宋体" w:hAnsi="宋体" w:cs="宋体"/>
          <w:color w:val="000000"/>
          <w:sz w:val="21"/>
          <w:szCs w:val="21"/>
          <w:highlight w:val="none"/>
          <w:lang w:val="en-US" w:eastAsia="zh-CN"/>
        </w:rPr>
        <w:t>低</w:t>
      </w:r>
      <w:r>
        <w:rPr>
          <w:rFonts w:hint="eastAsia" w:ascii="宋体" w:hAnsi="宋体" w:cs="宋体"/>
          <w:color w:val="000000"/>
          <w:sz w:val="21"/>
          <w:szCs w:val="21"/>
          <w:highlight w:val="none"/>
        </w:rPr>
        <w:t>到</w:t>
      </w:r>
      <w:r>
        <w:rPr>
          <w:rFonts w:hint="eastAsia" w:ascii="宋体" w:hAnsi="宋体" w:cs="宋体"/>
          <w:color w:val="000000"/>
          <w:sz w:val="21"/>
          <w:szCs w:val="21"/>
          <w:highlight w:val="none"/>
          <w:lang w:val="en-US" w:eastAsia="zh-CN"/>
        </w:rPr>
        <w:t>高</w:t>
      </w:r>
      <w:r>
        <w:rPr>
          <w:rFonts w:hint="eastAsia" w:ascii="宋体" w:hAnsi="宋体" w:cs="宋体"/>
          <w:color w:val="000000"/>
          <w:sz w:val="21"/>
          <w:szCs w:val="21"/>
          <w:highlight w:val="none"/>
        </w:rPr>
        <w:t>顺序</w:t>
      </w:r>
      <w:r>
        <w:rPr>
          <w:rFonts w:hint="eastAsia" w:ascii="宋体" w:hAnsi="宋体" w:cs="宋体"/>
          <w:color w:val="000000"/>
          <w:sz w:val="21"/>
          <w:szCs w:val="21"/>
          <w:highlight w:val="none"/>
          <w:lang w:val="en-US" w:eastAsia="zh-CN"/>
        </w:rPr>
        <w:t>确定</w:t>
      </w:r>
      <w:r>
        <w:rPr>
          <w:rFonts w:hint="eastAsia" w:ascii="宋体" w:hAnsi="宋体" w:cs="宋体"/>
          <w:color w:val="000000"/>
          <w:sz w:val="21"/>
          <w:szCs w:val="21"/>
          <w:highlight w:val="none"/>
        </w:rPr>
        <w:t>成交投标人。</w:t>
      </w:r>
    </w:p>
    <w:p>
      <w:pPr>
        <w:pageBreakBefore w:val="0"/>
        <w:tabs>
          <w:tab w:val="left" w:pos="1140"/>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（2）采购单位应当确定谈判小组推荐排名第一的成交候选投标人为成交投标人。</w:t>
      </w:r>
    </w:p>
    <w:p>
      <w:pPr>
        <w:pageBreakBefore w:val="0"/>
        <w:tabs>
          <w:tab w:val="left" w:pos="1140"/>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（3）排名第一的成交候选投标人放弃成交、因不可抗力提出不能履行合同，</w:t>
      </w:r>
      <w:r>
        <w:rPr>
          <w:rFonts w:hint="eastAsia" w:hAnsi="宋体"/>
          <w:color w:val="000000"/>
          <w:sz w:val="21"/>
          <w:szCs w:val="21"/>
          <w:highlight w:val="none"/>
        </w:rPr>
        <w:t>或因失信行为被取消成交候选人资格的，</w:t>
      </w:r>
      <w:r>
        <w:rPr>
          <w:rFonts w:hint="eastAsia" w:ascii="宋体" w:hAnsi="宋体"/>
          <w:color w:val="000000"/>
          <w:sz w:val="21"/>
          <w:szCs w:val="21"/>
          <w:highlight w:val="none"/>
        </w:rPr>
        <w:t>采购单位可以确定排名第二的成交候选投标人为成交投标人。</w:t>
      </w:r>
    </w:p>
    <w:p>
      <w:pPr>
        <w:pageBreakBefore w:val="0"/>
        <w:widowControl/>
        <w:tabs>
          <w:tab w:val="left" w:pos="540"/>
        </w:tabs>
        <w:kinsoku/>
        <w:wordWrap/>
        <w:overflowPunct/>
        <w:topLinePunct w:val="0"/>
        <w:bidi w:val="0"/>
        <w:spacing w:line="400" w:lineRule="exact"/>
        <w:ind w:firstLine="420" w:firstLineChars="200"/>
        <w:jc w:val="left"/>
        <w:textAlignment w:val="auto"/>
        <w:rPr>
          <w:rFonts w:hint="eastAsia" w:ascii="宋体" w:hAnsi="宋体" w:cs="宋体"/>
          <w:b/>
          <w:sz w:val="21"/>
          <w:szCs w:val="21"/>
        </w:rPr>
      </w:pPr>
      <w:r>
        <w:rPr>
          <w:rFonts w:hint="eastAsia" w:hAnsi="宋体"/>
          <w:color w:val="000000"/>
          <w:sz w:val="21"/>
          <w:szCs w:val="21"/>
          <w:highlight w:val="none"/>
        </w:rPr>
        <w:t>（4</w:t>
      </w:r>
      <w:r>
        <w:rPr>
          <w:rFonts w:hAnsi="宋体"/>
          <w:color w:val="000000"/>
          <w:sz w:val="21"/>
          <w:szCs w:val="21"/>
          <w:highlight w:val="none"/>
        </w:rPr>
        <w:t>）</w:t>
      </w:r>
      <w:r>
        <w:rPr>
          <w:rFonts w:hint="eastAsia" w:hAnsi="宋体"/>
          <w:color w:val="000000"/>
          <w:sz w:val="21"/>
          <w:szCs w:val="21"/>
          <w:highlight w:val="none"/>
        </w:rPr>
        <w:t>排名第二的成交候选投标人因前款规定的同样原因不能签订合同的，采购单位可以确定排名第三的成交候选人为成交投标人。以此类推。</w:t>
      </w:r>
    </w:p>
    <w:p>
      <w:pPr>
        <w:pageBreakBefore w:val="0"/>
        <w:widowControl/>
        <w:tabs>
          <w:tab w:val="left" w:pos="540"/>
        </w:tabs>
        <w:kinsoku/>
        <w:wordWrap/>
        <w:overflowPunct/>
        <w:topLinePunct w:val="0"/>
        <w:bidi w:val="0"/>
        <w:spacing w:line="400" w:lineRule="exact"/>
        <w:ind w:firstLine="422" w:firstLineChars="200"/>
        <w:jc w:val="left"/>
        <w:textAlignment w:val="auto"/>
        <w:rPr>
          <w:rFonts w:hint="eastAsia" w:ascii="宋体" w:hAnsi="宋体" w:cs="宋体"/>
          <w:b/>
          <w:sz w:val="21"/>
          <w:szCs w:val="21"/>
        </w:rPr>
      </w:pPr>
      <w:r>
        <w:rPr>
          <w:rFonts w:hint="eastAsia" w:ascii="宋体" w:hAnsi="宋体" w:cs="宋体"/>
          <w:b/>
          <w:sz w:val="21"/>
          <w:szCs w:val="21"/>
        </w:rPr>
        <w:t>2</w:t>
      </w:r>
      <w:r>
        <w:rPr>
          <w:rFonts w:hint="eastAsia" w:ascii="宋体" w:hAnsi="宋体" w:cs="宋体"/>
          <w:b/>
          <w:sz w:val="21"/>
          <w:szCs w:val="21"/>
          <w:lang w:val="en-US" w:eastAsia="zh-CN"/>
        </w:rPr>
        <w:t>5</w:t>
      </w:r>
      <w:r>
        <w:rPr>
          <w:rFonts w:hint="eastAsia" w:ascii="宋体" w:hAnsi="宋体" w:cs="宋体"/>
          <w:b/>
          <w:sz w:val="21"/>
          <w:szCs w:val="21"/>
        </w:rPr>
        <w:t>.无效的竞争性谈判响应文件</w:t>
      </w:r>
    </w:p>
    <w:p>
      <w:pPr>
        <w:pageBreakBefore w:val="0"/>
        <w:widowControl/>
        <w:kinsoku/>
        <w:wordWrap/>
        <w:overflowPunct/>
        <w:topLinePunct w:val="0"/>
        <w:bidi w:val="0"/>
        <w:spacing w:line="400" w:lineRule="exact"/>
        <w:ind w:firstLine="411" w:firstLineChars="195"/>
        <w:jc w:val="left"/>
        <w:textAlignment w:val="auto"/>
        <w:rPr>
          <w:rFonts w:hint="eastAsia" w:ascii="宋体" w:hAnsi="宋体" w:cs="宋体"/>
          <w:b/>
          <w:bCs/>
          <w:sz w:val="21"/>
          <w:szCs w:val="21"/>
        </w:rPr>
      </w:pPr>
      <w:r>
        <w:rPr>
          <w:rFonts w:hint="eastAsia" w:ascii="宋体" w:hAnsi="宋体" w:cs="宋体"/>
          <w:b/>
          <w:bCs/>
          <w:sz w:val="21"/>
          <w:szCs w:val="21"/>
        </w:rPr>
        <w:t>2</w:t>
      </w:r>
      <w:r>
        <w:rPr>
          <w:rFonts w:hint="eastAsia" w:ascii="宋体" w:hAnsi="宋体" w:cs="宋体"/>
          <w:b/>
          <w:bCs/>
          <w:sz w:val="21"/>
          <w:szCs w:val="21"/>
          <w:lang w:val="en-US" w:eastAsia="zh-CN"/>
        </w:rPr>
        <w:t>5</w:t>
      </w:r>
      <w:r>
        <w:rPr>
          <w:rFonts w:hint="eastAsia" w:ascii="宋体" w:hAnsi="宋体" w:cs="宋体"/>
          <w:b/>
          <w:bCs/>
          <w:sz w:val="21"/>
          <w:szCs w:val="21"/>
        </w:rPr>
        <w:t>.1竞争性谈判响应文件或最终竞标报价如有下列情况之一者，将会在谈判过程中按照无效竞标处理：</w:t>
      </w:r>
    </w:p>
    <w:p>
      <w:pPr>
        <w:pageBreakBefore w:val="0"/>
        <w:kinsoku/>
        <w:wordWrap/>
        <w:overflowPunct/>
        <w:topLinePunct w:val="0"/>
        <w:bidi w:val="0"/>
        <w:snapToGrid w:val="0"/>
        <w:spacing w:line="400" w:lineRule="exact"/>
        <w:ind w:firstLine="411" w:firstLineChars="196"/>
        <w:textAlignment w:val="auto"/>
        <w:rPr>
          <w:rFonts w:hint="eastAsia" w:ascii="宋体" w:hAnsi="宋体"/>
          <w:color w:val="000000"/>
          <w:sz w:val="21"/>
          <w:szCs w:val="21"/>
          <w:highlight w:val="none"/>
        </w:rPr>
      </w:pPr>
      <w:r>
        <w:rPr>
          <w:rFonts w:hint="eastAsia" w:ascii="宋体" w:hAnsi="宋体"/>
          <w:color w:val="000000"/>
          <w:sz w:val="21"/>
          <w:szCs w:val="21"/>
          <w:highlight w:val="none"/>
        </w:rPr>
        <w:t>（1）未按谈判文件规定完整提交响应文件或未按规定要求密封、签字、盖章的；</w:t>
      </w:r>
    </w:p>
    <w:p>
      <w:pPr>
        <w:pageBreakBefore w:val="0"/>
        <w:kinsoku/>
        <w:wordWrap/>
        <w:overflowPunct/>
        <w:topLinePunct w:val="0"/>
        <w:bidi w:val="0"/>
        <w:snapToGrid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）超越了行政审批的经营范围的；</w:t>
      </w:r>
    </w:p>
    <w:p>
      <w:pPr>
        <w:pageBreakBefore w:val="0"/>
        <w:kinsoku/>
        <w:wordWrap/>
        <w:overflowPunct/>
        <w:topLinePunct w:val="0"/>
        <w:bidi w:val="0"/>
        <w:snapToGrid w:val="0"/>
        <w:spacing w:line="400" w:lineRule="exact"/>
        <w:ind w:firstLine="411" w:firstLineChars="196"/>
        <w:textAlignment w:val="auto"/>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）不具备谈判文件规定的资格要求的；</w:t>
      </w:r>
    </w:p>
    <w:p>
      <w:pPr>
        <w:pageBreakBefore w:val="0"/>
        <w:kinsoku/>
        <w:wordWrap/>
        <w:overflowPunct/>
        <w:topLinePunct w:val="0"/>
        <w:bidi w:val="0"/>
        <w:snapToGrid w:val="0"/>
        <w:spacing w:line="400" w:lineRule="exact"/>
        <w:ind w:firstLine="411" w:firstLineChars="196"/>
        <w:textAlignment w:val="auto"/>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rPr>
        <w:t>）响应文件未按谈判文件的内容和要求编制，或提供虚假材料的；</w:t>
      </w:r>
    </w:p>
    <w:p>
      <w:pPr>
        <w:pageBreakBefore w:val="0"/>
        <w:kinsoku/>
        <w:wordWrap/>
        <w:overflowPunct/>
        <w:topLinePunct w:val="0"/>
        <w:bidi w:val="0"/>
        <w:snapToGrid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5</w:t>
      </w:r>
      <w:r>
        <w:rPr>
          <w:rFonts w:hint="eastAsia" w:ascii="宋体" w:hAnsi="宋体"/>
          <w:color w:val="000000"/>
          <w:sz w:val="21"/>
          <w:szCs w:val="21"/>
          <w:highlight w:val="none"/>
        </w:rPr>
        <w:t>）属于“必须提供”的响应文件未能按时提供或补正、更正的；</w:t>
      </w:r>
    </w:p>
    <w:p>
      <w:pPr>
        <w:pageBreakBefore w:val="0"/>
        <w:kinsoku/>
        <w:wordWrap/>
        <w:overflowPunct/>
        <w:topLinePunct w:val="0"/>
        <w:bidi w:val="0"/>
        <w:snapToGrid w:val="0"/>
        <w:spacing w:line="400" w:lineRule="exact"/>
        <w:ind w:firstLine="411" w:firstLineChars="196"/>
        <w:textAlignment w:val="auto"/>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6</w:t>
      </w:r>
      <w:r>
        <w:rPr>
          <w:rFonts w:hint="eastAsia" w:ascii="宋体" w:hAnsi="宋体"/>
          <w:color w:val="000000"/>
          <w:sz w:val="21"/>
          <w:szCs w:val="21"/>
          <w:highlight w:val="none"/>
        </w:rPr>
        <w:t>）响应文件有效期、服务期、服务承诺不能满足谈判文件要求的；</w:t>
      </w:r>
    </w:p>
    <w:p>
      <w:pPr>
        <w:pageBreakBefore w:val="0"/>
        <w:kinsoku/>
        <w:wordWrap/>
        <w:overflowPunct/>
        <w:topLinePunct w:val="0"/>
        <w:bidi w:val="0"/>
        <w:snapToGrid w:val="0"/>
        <w:spacing w:line="400" w:lineRule="exact"/>
        <w:ind w:firstLine="411" w:firstLineChars="196"/>
        <w:textAlignment w:val="auto"/>
        <w:rPr>
          <w:rFonts w:hint="eastAsia"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7</w:t>
      </w:r>
      <w:r>
        <w:rPr>
          <w:rFonts w:hint="eastAsia" w:ascii="宋体" w:hAnsi="宋体"/>
          <w:color w:val="000000"/>
          <w:sz w:val="21"/>
          <w:szCs w:val="21"/>
          <w:highlight w:val="none"/>
        </w:rPr>
        <w:t>）投标人未就“</w:t>
      </w:r>
      <w:r>
        <w:rPr>
          <w:rFonts w:hint="eastAsia" w:ascii="宋体" w:hAnsi="宋体"/>
          <w:color w:val="000000"/>
          <w:sz w:val="21"/>
          <w:szCs w:val="21"/>
          <w:highlight w:val="none"/>
          <w:lang w:eastAsia="zh-CN"/>
        </w:rPr>
        <w:t>采购需求</w:t>
      </w:r>
      <w:r>
        <w:rPr>
          <w:rFonts w:hint="eastAsia" w:ascii="宋体" w:hAnsi="宋体"/>
          <w:color w:val="000000"/>
          <w:sz w:val="21"/>
          <w:szCs w:val="21"/>
          <w:highlight w:val="none"/>
        </w:rPr>
        <w:t>”中所有内容作完整唯一报价的，或报价超出采购预算金额的</w:t>
      </w:r>
      <w:r>
        <w:rPr>
          <w:rFonts w:hint="eastAsia" w:hAnsi="宋体"/>
          <w:color w:val="000000"/>
          <w:sz w:val="21"/>
          <w:szCs w:val="21"/>
          <w:highlight w:val="none"/>
        </w:rPr>
        <w:t>；</w:t>
      </w:r>
    </w:p>
    <w:p>
      <w:pPr>
        <w:pageBreakBefore w:val="0"/>
        <w:kinsoku/>
        <w:wordWrap/>
        <w:overflowPunct/>
        <w:topLinePunct w:val="0"/>
        <w:bidi w:val="0"/>
        <w:snapToGrid w:val="0"/>
        <w:spacing w:line="400" w:lineRule="exact"/>
        <w:ind w:firstLine="411" w:firstLineChars="196"/>
        <w:textAlignment w:val="auto"/>
        <w:rPr>
          <w:rFonts w:hint="eastAsia" w:hAnsi="宋体"/>
          <w:color w:val="000000"/>
          <w:sz w:val="21"/>
          <w:szCs w:val="21"/>
          <w:highlight w:val="none"/>
        </w:rPr>
      </w:pPr>
      <w:r>
        <w:rPr>
          <w:rFonts w:hint="eastAsia" w:hAnsi="宋体"/>
          <w:color w:val="000000"/>
          <w:sz w:val="21"/>
          <w:szCs w:val="21"/>
          <w:highlight w:val="none"/>
        </w:rPr>
        <w:t>（</w:t>
      </w:r>
      <w:r>
        <w:rPr>
          <w:rFonts w:hint="eastAsia" w:hAnsi="宋体"/>
          <w:color w:val="000000"/>
          <w:sz w:val="21"/>
          <w:szCs w:val="21"/>
          <w:highlight w:val="none"/>
          <w:lang w:val="en-US" w:eastAsia="zh-CN"/>
        </w:rPr>
        <w:t>8</w:t>
      </w:r>
      <w:r>
        <w:rPr>
          <w:rFonts w:hint="eastAsia" w:hAnsi="宋体"/>
          <w:color w:val="000000"/>
          <w:sz w:val="21"/>
          <w:szCs w:val="21"/>
          <w:highlight w:val="none"/>
        </w:rPr>
        <w:t>）</w:t>
      </w:r>
      <w:r>
        <w:rPr>
          <w:rFonts w:hint="eastAsia" w:ascii="宋体" w:hAnsi="宋体"/>
          <w:color w:val="000000"/>
          <w:sz w:val="21"/>
          <w:szCs w:val="21"/>
          <w:highlight w:val="none"/>
        </w:rPr>
        <w:t>未在谈判小组规定的时间内重新提交响应文件</w:t>
      </w:r>
      <w:r>
        <w:rPr>
          <w:rFonts w:ascii="宋体" w:hAnsi="宋体"/>
          <w:color w:val="000000"/>
          <w:sz w:val="21"/>
          <w:szCs w:val="21"/>
          <w:highlight w:val="none"/>
        </w:rPr>
        <w:t>的</w:t>
      </w:r>
      <w:r>
        <w:rPr>
          <w:rFonts w:hint="eastAsia" w:ascii="宋体" w:hAnsi="宋体"/>
          <w:color w:val="000000"/>
          <w:sz w:val="21"/>
          <w:szCs w:val="21"/>
          <w:highlight w:val="none"/>
        </w:rPr>
        <w:t>；</w:t>
      </w:r>
    </w:p>
    <w:p>
      <w:pPr>
        <w:pageBreakBefore w:val="0"/>
        <w:kinsoku/>
        <w:wordWrap/>
        <w:overflowPunct/>
        <w:topLinePunct w:val="0"/>
        <w:bidi w:val="0"/>
        <w:snapToGrid w:val="0"/>
        <w:spacing w:line="400" w:lineRule="exact"/>
        <w:ind w:firstLine="411" w:firstLineChars="196"/>
        <w:textAlignment w:val="auto"/>
        <w:rPr>
          <w:rFonts w:hint="eastAsia"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9</w:t>
      </w:r>
      <w:r>
        <w:rPr>
          <w:rFonts w:hint="eastAsia" w:ascii="宋体" w:hAnsi="宋体"/>
          <w:color w:val="000000"/>
          <w:sz w:val="21"/>
          <w:szCs w:val="21"/>
          <w:highlight w:val="none"/>
        </w:rPr>
        <w:t>）未满足谈判文件实质性要求的；或者响应文件有招标人不能接受的附加条件的；</w:t>
      </w:r>
    </w:p>
    <w:p>
      <w:pPr>
        <w:pStyle w:val="8"/>
        <w:pageBreakBefore w:val="0"/>
        <w:kinsoku/>
        <w:wordWrap/>
        <w:overflowPunct/>
        <w:topLinePunct w:val="0"/>
        <w:bidi w:val="0"/>
        <w:spacing w:line="400" w:lineRule="exact"/>
        <w:ind w:firstLine="420" w:firstLineChars="200"/>
        <w:textAlignment w:val="auto"/>
        <w:rPr>
          <w:rFonts w:hint="eastAsia" w:hAnsi="宋体"/>
          <w:color w:val="000000"/>
          <w:sz w:val="21"/>
          <w:szCs w:val="21"/>
          <w:highlight w:val="none"/>
        </w:rPr>
      </w:pPr>
      <w:r>
        <w:rPr>
          <w:rFonts w:hint="eastAsia" w:hAnsi="宋体"/>
          <w:color w:val="000000"/>
          <w:sz w:val="21"/>
          <w:szCs w:val="21"/>
          <w:highlight w:val="none"/>
        </w:rPr>
        <w:t>（1</w:t>
      </w:r>
      <w:r>
        <w:rPr>
          <w:rFonts w:hint="eastAsia" w:hAnsi="宋体"/>
          <w:color w:val="000000"/>
          <w:sz w:val="21"/>
          <w:szCs w:val="21"/>
          <w:highlight w:val="none"/>
          <w:lang w:val="en-US" w:eastAsia="zh-CN"/>
        </w:rPr>
        <w:t>0</w:t>
      </w:r>
      <w:r>
        <w:rPr>
          <w:rFonts w:hint="eastAsia" w:hAnsi="宋体"/>
          <w:color w:val="000000"/>
          <w:sz w:val="21"/>
          <w:szCs w:val="21"/>
          <w:highlight w:val="none"/>
        </w:rPr>
        <w:t>）不符合法律、法规和谈判文件规定的其他实质性要求和条件的。</w:t>
      </w:r>
    </w:p>
    <w:p>
      <w:pPr>
        <w:pageBreakBefore w:val="0"/>
        <w:kinsoku/>
        <w:wordWrap/>
        <w:overflowPunct/>
        <w:topLinePunct w:val="0"/>
        <w:bidi w:val="0"/>
        <w:snapToGrid w:val="0"/>
        <w:spacing w:line="400" w:lineRule="exact"/>
        <w:ind w:left="355" w:leftChars="169" w:firstLine="103" w:firstLineChars="49"/>
        <w:textAlignment w:val="auto"/>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25.2</w:t>
      </w:r>
      <w:r>
        <w:rPr>
          <w:rFonts w:hint="eastAsia" w:ascii="宋体" w:hAnsi="宋体"/>
          <w:b/>
          <w:color w:val="000000"/>
          <w:sz w:val="21"/>
          <w:szCs w:val="21"/>
          <w:highlight w:val="none"/>
        </w:rPr>
        <w:t>投标人有下列情形之一的，视为串通参与谈判，响应文件将被视为无效：</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（1）不同投标人的响庆文件由同一单位或者个人编制；</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（2）不同投标人委托同一单位或者个人办理谈判事宜；</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（3）不同的投标人的响应文件载明的项目管理员为同一个人；</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 xml:space="preserve">（4）不同投标人的响应文件异常一致或最后报价呈规律性差异； </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（5）不同投标人的响应文件相互混装；</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（6）不同投标人的谈判保证金从同一单位或者个人账户转出；</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（7）谈判文件未做实质性变动，投标人最后报价高于首次报价的。</w:t>
      </w:r>
    </w:p>
    <w:p>
      <w:pPr>
        <w:pStyle w:val="8"/>
        <w:pageBreakBefore w:val="0"/>
        <w:kinsoku/>
        <w:wordWrap/>
        <w:overflowPunct/>
        <w:topLinePunct w:val="0"/>
        <w:bidi w:val="0"/>
        <w:spacing w:line="400" w:lineRule="exact"/>
        <w:ind w:firstLine="422" w:firstLineChars="200"/>
        <w:textAlignment w:val="auto"/>
        <w:rPr>
          <w:rFonts w:hint="eastAsia" w:hAnsi="宋体" w:cs="宋体"/>
          <w:b/>
          <w:bCs/>
          <w:sz w:val="21"/>
          <w:szCs w:val="21"/>
        </w:rPr>
      </w:pPr>
      <w:r>
        <w:rPr>
          <w:rFonts w:hint="eastAsia" w:hAnsi="宋体" w:cs="宋体"/>
          <w:b/>
          <w:bCs/>
          <w:sz w:val="21"/>
          <w:szCs w:val="21"/>
          <w:lang w:val="en-US" w:eastAsia="zh-CN"/>
        </w:rPr>
        <w:t>25</w:t>
      </w:r>
      <w:r>
        <w:rPr>
          <w:rFonts w:hint="eastAsia" w:hAnsi="宋体" w:cs="宋体"/>
          <w:b/>
          <w:bCs/>
          <w:sz w:val="21"/>
          <w:szCs w:val="21"/>
        </w:rPr>
        <w:t>.3关联供应商不得参加同一合同项下政府采购活动，否则响应文件将被视为无效：</w:t>
      </w:r>
    </w:p>
    <w:p>
      <w:pPr>
        <w:pStyle w:val="8"/>
        <w:pageBreakBefore w:val="0"/>
        <w:kinsoku/>
        <w:wordWrap/>
        <w:overflowPunct/>
        <w:topLinePunct w:val="0"/>
        <w:bidi w:val="0"/>
        <w:spacing w:line="400" w:lineRule="exact"/>
        <w:ind w:firstLine="210" w:firstLineChars="100"/>
        <w:textAlignment w:val="auto"/>
        <w:rPr>
          <w:rFonts w:hint="eastAsia" w:hAnsi="宋体" w:cs="宋体"/>
          <w:sz w:val="21"/>
          <w:szCs w:val="21"/>
          <w:lang w:eastAsia="zh-CN"/>
        </w:rPr>
      </w:pPr>
      <w:r>
        <w:rPr>
          <w:rFonts w:hint="eastAsia" w:hAnsi="宋体" w:cs="宋体"/>
          <w:sz w:val="21"/>
          <w:szCs w:val="21"/>
        </w:rPr>
        <w:t xml:space="preserve">  </w:t>
      </w:r>
      <w:r>
        <w:rPr>
          <w:rFonts w:hint="eastAsia" w:hAnsi="宋体" w:cs="宋体"/>
          <w:sz w:val="21"/>
          <w:szCs w:val="21"/>
          <w:lang w:val="en-US" w:eastAsia="zh-CN"/>
        </w:rPr>
        <w:t>25</w:t>
      </w:r>
      <w:r>
        <w:rPr>
          <w:rFonts w:hint="eastAsia" w:hAnsi="宋体" w:cs="宋体"/>
          <w:sz w:val="21"/>
          <w:szCs w:val="21"/>
        </w:rPr>
        <w:t>.3.1单位负责人为同一人或者存在直接控股、管理关系的不同的供应商，不得参加同一合同项下的采购活动</w:t>
      </w:r>
      <w:r>
        <w:rPr>
          <w:rFonts w:hint="eastAsia" w:hAnsi="宋体" w:cs="宋体"/>
          <w:sz w:val="21"/>
          <w:szCs w:val="21"/>
          <w:lang w:eastAsia="zh-CN"/>
        </w:rPr>
        <w:t>；</w:t>
      </w:r>
    </w:p>
    <w:p>
      <w:pPr>
        <w:pStyle w:val="8"/>
        <w:pageBreakBefore w:val="0"/>
        <w:kinsoku/>
        <w:wordWrap/>
        <w:overflowPunct/>
        <w:topLinePunct w:val="0"/>
        <w:bidi w:val="0"/>
        <w:spacing w:line="400" w:lineRule="exact"/>
        <w:ind w:firstLine="210" w:firstLineChars="100"/>
        <w:textAlignment w:val="auto"/>
        <w:rPr>
          <w:rFonts w:hint="eastAsia" w:hAnsi="宋体" w:cs="宋体"/>
          <w:sz w:val="21"/>
          <w:szCs w:val="21"/>
        </w:rPr>
      </w:pPr>
      <w:r>
        <w:rPr>
          <w:rFonts w:hint="eastAsia" w:hAnsi="宋体" w:cs="宋体"/>
          <w:sz w:val="21"/>
          <w:szCs w:val="21"/>
        </w:rPr>
        <w:t xml:space="preserve"> </w:t>
      </w:r>
      <w:r>
        <w:rPr>
          <w:rFonts w:hint="eastAsia" w:hAnsi="宋体" w:cs="宋体"/>
          <w:sz w:val="21"/>
          <w:szCs w:val="21"/>
          <w:lang w:val="en-US" w:eastAsia="zh-CN"/>
        </w:rPr>
        <w:t>25</w:t>
      </w:r>
      <w:r>
        <w:rPr>
          <w:rFonts w:hint="eastAsia" w:hAnsi="宋体" w:cs="宋体"/>
          <w:sz w:val="21"/>
          <w:szCs w:val="21"/>
        </w:rPr>
        <w:t>.3.2</w:t>
      </w:r>
      <w:r>
        <w:rPr>
          <w:rFonts w:hint="eastAsia" w:hAnsi="宋体" w:cs="宋体"/>
          <w:sz w:val="21"/>
          <w:szCs w:val="21"/>
          <w:lang w:val="en-US" w:eastAsia="zh-CN"/>
        </w:rPr>
        <w:t>服务</w:t>
      </w:r>
      <w:r>
        <w:rPr>
          <w:rFonts w:hint="eastAsia" w:hAnsi="宋体" w:cs="宋体"/>
          <w:sz w:val="21"/>
          <w:szCs w:val="21"/>
        </w:rPr>
        <w:t>商授权给供应商后自己不得参加同一合同项下的政府采购活动；</w:t>
      </w:r>
      <w:r>
        <w:rPr>
          <w:rFonts w:hint="eastAsia" w:hAnsi="宋体" w:cs="宋体"/>
          <w:sz w:val="21"/>
          <w:szCs w:val="21"/>
          <w:lang w:val="en-US" w:eastAsia="zh-CN"/>
        </w:rPr>
        <w:t>服务</w:t>
      </w:r>
      <w:r>
        <w:rPr>
          <w:rFonts w:hint="eastAsia" w:hAnsi="宋体" w:cs="宋体"/>
          <w:sz w:val="21"/>
          <w:szCs w:val="21"/>
        </w:rPr>
        <w:t>商对同一</w:t>
      </w:r>
      <w:r>
        <w:rPr>
          <w:rFonts w:hint="eastAsia" w:hAnsi="宋体" w:cs="宋体"/>
          <w:sz w:val="21"/>
          <w:szCs w:val="21"/>
          <w:lang w:val="en-US" w:eastAsia="zh-CN"/>
        </w:rPr>
        <w:t>服务</w:t>
      </w:r>
      <w:r>
        <w:rPr>
          <w:rFonts w:hint="eastAsia" w:hAnsi="宋体" w:cs="宋体"/>
          <w:sz w:val="21"/>
          <w:szCs w:val="21"/>
        </w:rPr>
        <w:t>，仅能委托一个代理商参加竞标。</w:t>
      </w:r>
    </w:p>
    <w:p>
      <w:pPr>
        <w:pStyle w:val="8"/>
        <w:pageBreakBefore w:val="0"/>
        <w:kinsoku/>
        <w:wordWrap/>
        <w:overflowPunct/>
        <w:topLinePunct w:val="0"/>
        <w:bidi w:val="0"/>
        <w:spacing w:line="400" w:lineRule="exact"/>
        <w:ind w:firstLine="358" w:firstLineChars="170"/>
        <w:textAlignment w:val="auto"/>
        <w:rPr>
          <w:rFonts w:hint="eastAsia" w:hAnsi="宋体" w:eastAsia="宋体" w:cs="宋体"/>
          <w:b/>
          <w:kern w:val="2"/>
          <w:sz w:val="21"/>
          <w:szCs w:val="21"/>
          <w:lang w:eastAsia="zh-CN"/>
        </w:rPr>
      </w:pPr>
      <w:r>
        <w:rPr>
          <w:rFonts w:hint="eastAsia" w:hAnsi="宋体" w:cs="宋体"/>
          <w:b/>
          <w:kern w:val="2"/>
          <w:sz w:val="21"/>
          <w:szCs w:val="21"/>
        </w:rPr>
        <w:t>2</w:t>
      </w:r>
      <w:r>
        <w:rPr>
          <w:rFonts w:hint="eastAsia" w:hAnsi="宋体" w:cs="宋体"/>
          <w:b/>
          <w:kern w:val="2"/>
          <w:sz w:val="21"/>
          <w:szCs w:val="21"/>
          <w:lang w:val="en-US" w:eastAsia="zh-CN"/>
        </w:rPr>
        <w:t>6</w:t>
      </w:r>
      <w:r>
        <w:rPr>
          <w:rFonts w:hint="eastAsia" w:hAnsi="宋体" w:cs="宋体"/>
          <w:b/>
          <w:kern w:val="2"/>
          <w:sz w:val="21"/>
          <w:szCs w:val="21"/>
        </w:rPr>
        <w:t>．废标</w:t>
      </w:r>
    </w:p>
    <w:p>
      <w:pPr>
        <w:pStyle w:val="8"/>
        <w:pageBreakBefore w:val="0"/>
        <w:kinsoku/>
        <w:wordWrap/>
        <w:overflowPunct/>
        <w:topLinePunct w:val="0"/>
        <w:bidi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2</w:t>
      </w:r>
      <w:r>
        <w:rPr>
          <w:rFonts w:hint="eastAsia" w:hAnsi="宋体" w:cs="宋体"/>
          <w:kern w:val="2"/>
          <w:sz w:val="21"/>
          <w:szCs w:val="21"/>
          <w:lang w:val="en-US" w:eastAsia="zh-CN"/>
        </w:rPr>
        <w:t>6</w:t>
      </w:r>
      <w:r>
        <w:rPr>
          <w:rFonts w:hint="eastAsia" w:hAnsi="宋体" w:cs="宋体"/>
          <w:kern w:val="2"/>
          <w:sz w:val="21"/>
          <w:szCs w:val="21"/>
        </w:rPr>
        <w:t>.1竞标采购过程中出现下列情形之一的，将予以废标：</w:t>
      </w:r>
    </w:p>
    <w:p>
      <w:pPr>
        <w:pStyle w:val="8"/>
        <w:pageBreakBefore w:val="0"/>
        <w:kinsoku/>
        <w:wordWrap/>
        <w:overflowPunct/>
        <w:topLinePunct w:val="0"/>
        <w:bidi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 xml:space="preserve">⑴参与竞标的供应商或者符合专业条件的供应商或者对竞争性谈判采购文件作实质响应的供应商不足三家的； </w:t>
      </w:r>
    </w:p>
    <w:p>
      <w:pPr>
        <w:pStyle w:val="8"/>
        <w:pageBreakBefore w:val="0"/>
        <w:kinsoku/>
        <w:wordWrap/>
        <w:overflowPunct/>
        <w:topLinePunct w:val="0"/>
        <w:bidi w:val="0"/>
        <w:spacing w:line="400" w:lineRule="exact"/>
        <w:ind w:firstLine="308" w:firstLineChars="147"/>
        <w:textAlignment w:val="auto"/>
        <w:rPr>
          <w:rFonts w:hint="eastAsia" w:hAnsi="宋体" w:cs="宋体"/>
          <w:kern w:val="2"/>
          <w:sz w:val="21"/>
          <w:szCs w:val="21"/>
        </w:rPr>
      </w:pPr>
      <w:r>
        <w:rPr>
          <w:rFonts w:hint="eastAsia" w:hAnsi="宋体" w:cs="宋体"/>
          <w:kern w:val="2"/>
          <w:sz w:val="21"/>
          <w:szCs w:val="21"/>
        </w:rPr>
        <w:t xml:space="preserve"> ⑵ 出现影响采购公正的违法、违规行为的；　　</w:t>
      </w:r>
    </w:p>
    <w:p>
      <w:pPr>
        <w:pStyle w:val="8"/>
        <w:pageBreakBefore w:val="0"/>
        <w:kinsoku/>
        <w:wordWrap/>
        <w:overflowPunct/>
        <w:topLinePunct w:val="0"/>
        <w:bidi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⑶ 供应商的最终报价均超过了采购预算，采购人不能支付的；　</w:t>
      </w:r>
    </w:p>
    <w:p>
      <w:pPr>
        <w:pStyle w:val="8"/>
        <w:pageBreakBefore w:val="0"/>
        <w:kinsoku/>
        <w:wordWrap/>
        <w:overflowPunct/>
        <w:topLinePunct w:val="0"/>
        <w:bidi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⑷ 因重大变故，采购任务取消的。　</w:t>
      </w:r>
      <w:r>
        <w:rPr>
          <w:rFonts w:hint="eastAsia" w:hAnsi="宋体" w:cs="宋体"/>
          <w:kern w:val="2"/>
          <w:sz w:val="21"/>
          <w:szCs w:val="21"/>
        </w:rPr>
        <w:br w:type="textWrapping"/>
      </w:r>
      <w:r>
        <w:rPr>
          <w:rFonts w:hint="eastAsia" w:hAnsi="宋体" w:cs="宋体"/>
          <w:kern w:val="2"/>
          <w:sz w:val="21"/>
          <w:szCs w:val="21"/>
        </w:rPr>
        <w:t xml:space="preserve">    2</w:t>
      </w:r>
      <w:r>
        <w:rPr>
          <w:rFonts w:hint="eastAsia" w:hAnsi="宋体" w:cs="宋体"/>
          <w:kern w:val="2"/>
          <w:sz w:val="21"/>
          <w:szCs w:val="21"/>
          <w:lang w:val="en-US" w:eastAsia="zh-CN"/>
        </w:rPr>
        <w:t>6</w:t>
      </w:r>
      <w:r>
        <w:rPr>
          <w:rFonts w:hint="eastAsia" w:hAnsi="宋体" w:cs="宋体"/>
          <w:kern w:val="2"/>
          <w:sz w:val="21"/>
          <w:szCs w:val="21"/>
        </w:rPr>
        <w:t>.2废标后，采购</w:t>
      </w:r>
      <w:r>
        <w:rPr>
          <w:rFonts w:hint="eastAsia" w:hAnsi="宋体" w:cs="宋体"/>
          <w:kern w:val="2"/>
          <w:sz w:val="21"/>
          <w:szCs w:val="21"/>
          <w:lang w:eastAsia="zh-CN"/>
        </w:rPr>
        <w:t>人招标</w:t>
      </w:r>
      <w:r>
        <w:rPr>
          <w:rFonts w:hint="eastAsia" w:hAnsi="宋体" w:cs="宋体"/>
          <w:kern w:val="2"/>
          <w:sz w:val="21"/>
          <w:szCs w:val="21"/>
        </w:rPr>
        <w:t>机构将废标理由通知所有供应商。</w:t>
      </w:r>
    </w:p>
    <w:p>
      <w:pPr>
        <w:pStyle w:val="8"/>
        <w:pageBreakBefore w:val="0"/>
        <w:kinsoku/>
        <w:wordWrap/>
        <w:overflowPunct/>
        <w:topLinePunct w:val="0"/>
        <w:bidi w:val="0"/>
        <w:snapToGrid w:val="0"/>
        <w:spacing w:line="400" w:lineRule="exact"/>
        <w:ind w:firstLine="413" w:firstLineChars="196"/>
        <w:textAlignment w:val="auto"/>
        <w:rPr>
          <w:rFonts w:hint="eastAsia" w:hAnsi="宋体" w:cs="宋体"/>
          <w:b/>
          <w:kern w:val="2"/>
          <w:sz w:val="21"/>
          <w:szCs w:val="21"/>
        </w:rPr>
      </w:pPr>
      <w:bookmarkStart w:id="23" w:name="_Toc204135087"/>
      <w:r>
        <w:rPr>
          <w:rFonts w:hint="eastAsia" w:hAnsi="宋体" w:cs="宋体"/>
          <w:b/>
          <w:kern w:val="2"/>
          <w:sz w:val="21"/>
          <w:szCs w:val="21"/>
          <w:lang w:val="en-US" w:eastAsia="zh-CN"/>
        </w:rPr>
        <w:t>27</w:t>
      </w:r>
      <w:r>
        <w:rPr>
          <w:rFonts w:hint="eastAsia" w:hAnsi="宋体" w:cs="宋体"/>
          <w:b/>
          <w:kern w:val="2"/>
          <w:sz w:val="21"/>
          <w:szCs w:val="21"/>
        </w:rPr>
        <w:t>. 谈判过程的监控</w:t>
      </w:r>
    </w:p>
    <w:p>
      <w:pPr>
        <w:pStyle w:val="8"/>
        <w:pageBreakBefore w:val="0"/>
        <w:kinsoku/>
        <w:wordWrap/>
        <w:overflowPunct/>
        <w:topLinePunct w:val="0"/>
        <w:bidi w:val="0"/>
        <w:spacing w:line="400" w:lineRule="exact"/>
        <w:ind w:firstLine="411" w:firstLineChars="196"/>
        <w:textAlignment w:val="auto"/>
        <w:rPr>
          <w:rFonts w:hint="eastAsia" w:hAnsi="宋体"/>
          <w:color w:val="000000"/>
          <w:sz w:val="21"/>
          <w:szCs w:val="21"/>
          <w:highlight w:val="none"/>
        </w:rPr>
      </w:pPr>
      <w:r>
        <w:rPr>
          <w:rFonts w:hint="eastAsia" w:hAnsi="宋体"/>
          <w:color w:val="000000"/>
          <w:sz w:val="21"/>
          <w:szCs w:val="21"/>
          <w:highlight w:val="none"/>
        </w:rPr>
        <w:t>本项目谈判过程</w:t>
      </w:r>
      <w:r>
        <w:rPr>
          <w:rFonts w:hint="eastAsia" w:hAnsi="宋体"/>
          <w:color w:val="000000"/>
          <w:sz w:val="21"/>
          <w:szCs w:val="21"/>
          <w:highlight w:val="none"/>
          <w:lang w:val="en-US" w:eastAsia="zh-CN"/>
        </w:rPr>
        <w:t>由采购人监督部门</w:t>
      </w:r>
      <w:r>
        <w:rPr>
          <w:rFonts w:hint="eastAsia" w:hAnsi="宋体"/>
          <w:color w:val="000000"/>
          <w:sz w:val="21"/>
          <w:szCs w:val="21"/>
          <w:highlight w:val="none"/>
        </w:rPr>
        <w:t>全程</w:t>
      </w:r>
      <w:r>
        <w:rPr>
          <w:rFonts w:hint="eastAsia" w:hAnsi="宋体"/>
          <w:color w:val="000000"/>
          <w:sz w:val="21"/>
          <w:szCs w:val="21"/>
          <w:highlight w:val="none"/>
          <w:lang w:val="en-US" w:eastAsia="zh-CN"/>
        </w:rPr>
        <w:t>监督</w:t>
      </w:r>
      <w:r>
        <w:rPr>
          <w:rFonts w:hint="eastAsia" w:hAnsi="宋体"/>
          <w:color w:val="000000"/>
          <w:sz w:val="21"/>
          <w:szCs w:val="21"/>
          <w:highlight w:val="none"/>
        </w:rPr>
        <w:t>，投标人在谈判过程中所进行的试图影响谈判结果的不公正活动，可能导致其响应被拒绝。</w:t>
      </w:r>
    </w:p>
    <w:p>
      <w:pPr>
        <w:pageBreakBefore w:val="0"/>
        <w:kinsoku/>
        <w:wordWrap/>
        <w:overflowPunct/>
        <w:topLinePunct w:val="0"/>
        <w:bidi w:val="0"/>
        <w:snapToGrid w:val="0"/>
        <w:spacing w:line="400" w:lineRule="exact"/>
        <w:ind w:firstLine="422" w:firstLineChars="200"/>
        <w:textAlignment w:val="auto"/>
        <w:rPr>
          <w:rFonts w:hint="eastAsia" w:ascii="宋体" w:hAnsi="宋体"/>
          <w:b/>
          <w:color w:val="000000"/>
          <w:sz w:val="21"/>
          <w:szCs w:val="21"/>
          <w:highlight w:val="none"/>
        </w:rPr>
      </w:pPr>
      <w:r>
        <w:rPr>
          <w:rFonts w:hint="eastAsia" w:ascii="宋体" w:hAnsi="宋体"/>
          <w:b/>
          <w:color w:val="000000"/>
          <w:sz w:val="21"/>
          <w:szCs w:val="21"/>
          <w:highlight w:val="none"/>
        </w:rPr>
        <w:t>2</w:t>
      </w:r>
      <w:r>
        <w:rPr>
          <w:rFonts w:hint="eastAsia" w:ascii="宋体" w:hAnsi="宋体"/>
          <w:b/>
          <w:color w:val="000000"/>
          <w:sz w:val="21"/>
          <w:szCs w:val="21"/>
          <w:highlight w:val="none"/>
          <w:lang w:val="en-US" w:eastAsia="zh-CN"/>
        </w:rPr>
        <w:t>8</w:t>
      </w:r>
      <w:r>
        <w:rPr>
          <w:rFonts w:hint="eastAsia" w:ascii="宋体" w:hAnsi="宋体"/>
          <w:b/>
          <w:color w:val="000000"/>
          <w:sz w:val="21"/>
          <w:szCs w:val="21"/>
          <w:highlight w:val="none"/>
        </w:rPr>
        <w:t xml:space="preserve">. 信用查询 </w:t>
      </w:r>
    </w:p>
    <w:p>
      <w:pPr>
        <w:pageBreakBefore w:val="0"/>
        <w:kinsoku/>
        <w:wordWrap/>
        <w:overflowPunct/>
        <w:topLinePunct w:val="0"/>
        <w:bidi w:val="0"/>
        <w:spacing w:line="40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根据《关于做好政府采购有关信用主体标识码登记及在政府采购活动中查询使用信用记录有关问题的通知》（桂财采〔2016〕37），由</w:t>
      </w:r>
      <w:r>
        <w:rPr>
          <w:rFonts w:hint="eastAsia" w:ascii="宋体" w:hAnsi="宋体"/>
          <w:color w:val="000000"/>
          <w:sz w:val="21"/>
          <w:szCs w:val="21"/>
          <w:highlight w:val="none"/>
          <w:lang w:eastAsia="zh-CN"/>
        </w:rPr>
        <w:t>采购人</w:t>
      </w:r>
      <w:r>
        <w:rPr>
          <w:rFonts w:hint="eastAsia" w:ascii="宋体" w:hAnsi="宋体"/>
          <w:color w:val="000000"/>
          <w:sz w:val="21"/>
          <w:szCs w:val="21"/>
          <w:highlight w:val="none"/>
        </w:rPr>
        <w:t>招标机构对第一成交候选人进行信用查询：</w:t>
      </w:r>
    </w:p>
    <w:p>
      <w:pPr>
        <w:pageBreakBefore w:val="0"/>
        <w:kinsoku/>
        <w:wordWrap/>
        <w:overflowPunct/>
        <w:topLinePunct w:val="0"/>
        <w:bidi w:val="0"/>
        <w:spacing w:line="40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⑴查询渠道：“信用中国”网站(www.creditchina.gov.cn)、中国政府采购网(www.ccgp.gov.cn)等；</w:t>
      </w:r>
    </w:p>
    <w:p>
      <w:pPr>
        <w:pageBreakBefore w:val="0"/>
        <w:kinsoku/>
        <w:wordWrap/>
        <w:overflowPunct/>
        <w:topLinePunct w:val="0"/>
        <w:bidi w:val="0"/>
        <w:spacing w:line="40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⑵查询截止时间：成交通知书发出前；</w:t>
      </w:r>
    </w:p>
    <w:p>
      <w:pPr>
        <w:pageBreakBefore w:val="0"/>
        <w:kinsoku/>
        <w:wordWrap/>
        <w:overflowPunct/>
        <w:topLinePunct w:val="0"/>
        <w:bidi w:val="0"/>
        <w:spacing w:line="400" w:lineRule="exact"/>
        <w:ind w:firstLine="420" w:firstLineChars="200"/>
        <w:textAlignment w:val="auto"/>
        <w:rPr>
          <w:rFonts w:hint="eastAsia" w:hAnsi="宋体"/>
          <w:color w:val="000000"/>
          <w:sz w:val="21"/>
          <w:szCs w:val="21"/>
          <w:highlight w:val="none"/>
        </w:rPr>
      </w:pPr>
      <w:r>
        <w:rPr>
          <w:rFonts w:hint="eastAsia" w:ascii="宋体" w:hAnsi="宋体"/>
          <w:color w:val="000000"/>
          <w:sz w:val="21"/>
          <w:szCs w:val="21"/>
          <w:highlight w:val="none"/>
        </w:rPr>
        <w:t>⑶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投标人，取消其成交候选人资格。</w:t>
      </w:r>
    </w:p>
    <w:p>
      <w:pPr>
        <w:pStyle w:val="8"/>
        <w:pageBreakBefore w:val="0"/>
        <w:kinsoku/>
        <w:wordWrap/>
        <w:overflowPunct/>
        <w:topLinePunct w:val="0"/>
        <w:bidi w:val="0"/>
        <w:spacing w:line="400" w:lineRule="exact"/>
        <w:ind w:firstLine="413" w:firstLineChars="196"/>
        <w:textAlignment w:val="auto"/>
        <w:rPr>
          <w:rFonts w:hint="eastAsia" w:hAnsi="宋体"/>
          <w:b/>
          <w:color w:val="000000"/>
          <w:sz w:val="21"/>
          <w:szCs w:val="21"/>
          <w:highlight w:val="none"/>
        </w:rPr>
      </w:pPr>
      <w:r>
        <w:rPr>
          <w:rFonts w:hint="eastAsia" w:hAnsi="宋体"/>
          <w:b/>
          <w:color w:val="000000"/>
          <w:sz w:val="21"/>
          <w:szCs w:val="21"/>
          <w:highlight w:val="none"/>
        </w:rPr>
        <w:t>2</w:t>
      </w:r>
      <w:r>
        <w:rPr>
          <w:rFonts w:hint="eastAsia" w:hAnsi="宋体"/>
          <w:b/>
          <w:color w:val="000000"/>
          <w:sz w:val="21"/>
          <w:szCs w:val="21"/>
          <w:highlight w:val="none"/>
          <w:lang w:val="en-US" w:eastAsia="zh-CN"/>
        </w:rPr>
        <w:t>9</w:t>
      </w:r>
      <w:r>
        <w:rPr>
          <w:rFonts w:hint="eastAsia" w:hAnsi="宋体"/>
          <w:b/>
          <w:color w:val="000000"/>
          <w:sz w:val="21"/>
          <w:szCs w:val="21"/>
          <w:highlight w:val="none"/>
        </w:rPr>
        <w:t>.成交公告</w:t>
      </w:r>
    </w:p>
    <w:p>
      <w:pPr>
        <w:pageBreakBefore w:val="0"/>
        <w:kinsoku/>
        <w:wordWrap/>
        <w:overflowPunct/>
        <w:topLinePunct w:val="0"/>
        <w:bidi w:val="0"/>
        <w:spacing w:line="400" w:lineRule="exact"/>
        <w:ind w:firstLine="420" w:firstLineChars="200"/>
        <w:textAlignment w:val="auto"/>
        <w:rPr>
          <w:rFonts w:hint="eastAsia"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9</w:t>
      </w:r>
      <w:r>
        <w:rPr>
          <w:rFonts w:hint="eastAsia" w:ascii="宋体" w:hAnsi="宋体"/>
          <w:color w:val="000000"/>
          <w:sz w:val="21"/>
          <w:szCs w:val="21"/>
          <w:highlight w:val="none"/>
        </w:rPr>
        <w:t xml:space="preserve">.1 </w:t>
      </w:r>
      <w:r>
        <w:rPr>
          <w:rFonts w:hint="eastAsia" w:ascii="宋体" w:hAnsi="宋体"/>
          <w:color w:val="000000"/>
          <w:sz w:val="21"/>
          <w:szCs w:val="21"/>
          <w:highlight w:val="none"/>
          <w:lang w:val="en-US" w:eastAsia="zh-CN"/>
        </w:rPr>
        <w:t>本项目</w:t>
      </w:r>
      <w:r>
        <w:rPr>
          <w:rFonts w:hint="eastAsia"/>
          <w:color w:val="000000"/>
          <w:sz w:val="21"/>
          <w:szCs w:val="21"/>
          <w:highlight w:val="none"/>
        </w:rPr>
        <w:t>在</w:t>
      </w:r>
      <w:r>
        <w:rPr>
          <w:rFonts w:hint="eastAsia"/>
          <w:color w:val="000000"/>
          <w:sz w:val="21"/>
          <w:szCs w:val="21"/>
          <w:highlight w:val="none"/>
          <w:lang w:val="en-US" w:eastAsia="zh-CN"/>
        </w:rPr>
        <w:t>广西水利电力职业技术学院官网</w:t>
      </w:r>
      <w:r>
        <w:rPr>
          <w:rFonts w:hint="eastAsia"/>
          <w:color w:val="000000"/>
          <w:sz w:val="21"/>
          <w:szCs w:val="21"/>
          <w:highlight w:val="none"/>
        </w:rPr>
        <w:t>公告成交信息。</w:t>
      </w:r>
      <w:r>
        <w:rPr>
          <w:rFonts w:hint="eastAsia" w:hAnsi="宋体"/>
          <w:color w:val="000000"/>
          <w:sz w:val="21"/>
          <w:szCs w:val="21"/>
          <w:highlight w:val="none"/>
        </w:rPr>
        <w:t>成交公告</w:t>
      </w:r>
      <w:r>
        <w:rPr>
          <w:rFonts w:hint="eastAsia" w:hAnsi="宋体"/>
          <w:color w:val="000000"/>
          <w:sz w:val="21"/>
          <w:szCs w:val="21"/>
          <w:highlight w:val="none"/>
          <w:lang w:val="en-US" w:eastAsia="zh-CN"/>
        </w:rPr>
        <w:t>期满后，</w:t>
      </w:r>
      <w:r>
        <w:rPr>
          <w:rFonts w:hint="eastAsia" w:hAnsi="宋体"/>
          <w:color w:val="000000"/>
          <w:sz w:val="21"/>
          <w:szCs w:val="21"/>
          <w:highlight w:val="none"/>
        </w:rPr>
        <w:t>成交投标人应自</w:t>
      </w:r>
      <w:r>
        <w:rPr>
          <w:rFonts w:hint="eastAsia" w:hAnsi="宋体"/>
          <w:color w:val="000000"/>
          <w:sz w:val="21"/>
          <w:szCs w:val="21"/>
          <w:highlight w:val="none"/>
          <w:lang w:val="en-US" w:eastAsia="zh-CN"/>
        </w:rPr>
        <w:t>在三</w:t>
      </w:r>
      <w:r>
        <w:rPr>
          <w:rFonts w:hint="eastAsia" w:hAnsi="宋体"/>
          <w:color w:val="000000"/>
          <w:sz w:val="21"/>
          <w:szCs w:val="21"/>
          <w:highlight w:val="none"/>
        </w:rPr>
        <w:t>个工作日内</w:t>
      </w:r>
      <w:r>
        <w:rPr>
          <w:rFonts w:hint="eastAsia" w:hAnsi="宋体"/>
          <w:color w:val="000000"/>
          <w:sz w:val="21"/>
          <w:szCs w:val="21"/>
          <w:highlight w:val="none"/>
          <w:lang w:val="en-US" w:eastAsia="zh-CN"/>
        </w:rPr>
        <w:t>与采购人联系对接</w:t>
      </w:r>
      <w:r>
        <w:rPr>
          <w:rFonts w:hint="eastAsia" w:hAnsi="宋体"/>
          <w:color w:val="000000"/>
          <w:sz w:val="21"/>
          <w:szCs w:val="21"/>
          <w:highlight w:val="none"/>
        </w:rPr>
        <w:t>办理</w:t>
      </w:r>
      <w:r>
        <w:rPr>
          <w:rFonts w:hint="eastAsia" w:hAnsi="宋体"/>
          <w:color w:val="000000"/>
          <w:sz w:val="21"/>
          <w:szCs w:val="21"/>
          <w:highlight w:val="none"/>
          <w:lang w:val="en-US" w:eastAsia="zh-CN"/>
        </w:rPr>
        <w:t>合同签订</w:t>
      </w:r>
      <w:r>
        <w:rPr>
          <w:rFonts w:hint="eastAsia" w:hAnsi="宋体"/>
          <w:color w:val="000000"/>
          <w:sz w:val="21"/>
          <w:szCs w:val="21"/>
          <w:highlight w:val="none"/>
        </w:rPr>
        <w:t>手续。</w:t>
      </w:r>
    </w:p>
    <w:p>
      <w:pPr>
        <w:pStyle w:val="8"/>
        <w:pageBreakBefore w:val="0"/>
        <w:kinsoku/>
        <w:wordWrap/>
        <w:overflowPunct/>
        <w:topLinePunct w:val="0"/>
        <w:bidi w:val="0"/>
        <w:spacing w:line="400" w:lineRule="exact"/>
        <w:ind w:firstLine="420" w:firstLineChars="200"/>
        <w:textAlignment w:val="auto"/>
        <w:rPr>
          <w:rFonts w:hint="eastAsia" w:hAnsi="宋体"/>
          <w:b/>
          <w:color w:val="000000"/>
          <w:sz w:val="21"/>
          <w:szCs w:val="21"/>
          <w:highlight w:val="none"/>
        </w:rPr>
      </w:pPr>
      <w:r>
        <w:rPr>
          <w:rFonts w:hint="eastAsia" w:hAnsi="宋体"/>
          <w:color w:val="000000"/>
          <w:sz w:val="21"/>
          <w:szCs w:val="21"/>
          <w:highlight w:val="none"/>
        </w:rPr>
        <w:t>2</w:t>
      </w:r>
      <w:r>
        <w:rPr>
          <w:rFonts w:hint="eastAsia" w:hAnsi="宋体"/>
          <w:color w:val="000000"/>
          <w:sz w:val="21"/>
          <w:szCs w:val="21"/>
          <w:highlight w:val="none"/>
          <w:lang w:val="en-US" w:eastAsia="zh-CN"/>
        </w:rPr>
        <w:t>9</w:t>
      </w:r>
      <w:r>
        <w:rPr>
          <w:rFonts w:hint="eastAsia" w:hAnsi="宋体"/>
          <w:color w:val="000000"/>
          <w:sz w:val="21"/>
          <w:szCs w:val="21"/>
          <w:highlight w:val="none"/>
        </w:rPr>
        <w:t>.</w:t>
      </w:r>
      <w:r>
        <w:rPr>
          <w:rFonts w:hint="eastAsia" w:hAnsi="宋体"/>
          <w:color w:val="000000"/>
          <w:sz w:val="21"/>
          <w:szCs w:val="21"/>
          <w:highlight w:val="none"/>
          <w:lang w:val="en-US" w:eastAsia="zh-CN"/>
        </w:rPr>
        <w:t>2采购人</w:t>
      </w:r>
      <w:r>
        <w:rPr>
          <w:rFonts w:hint="eastAsia" w:hAnsi="宋体"/>
          <w:color w:val="000000"/>
          <w:sz w:val="21"/>
          <w:szCs w:val="21"/>
          <w:highlight w:val="none"/>
        </w:rPr>
        <w:t>招标机构无义务向未成交的投标人解释未成交原因和退还响应文件。</w:t>
      </w:r>
    </w:p>
    <w:p>
      <w:pPr>
        <w:pStyle w:val="4"/>
        <w:pageBreakBefore w:val="0"/>
        <w:kinsoku/>
        <w:wordWrap/>
        <w:overflowPunct/>
        <w:topLinePunct w:val="0"/>
        <w:bidi w:val="0"/>
        <w:spacing w:before="0" w:beforeLines="0" w:after="0" w:afterLines="0" w:line="400" w:lineRule="exact"/>
        <w:jc w:val="center"/>
        <w:textAlignment w:val="auto"/>
        <w:rPr>
          <w:rFonts w:hint="eastAsia" w:ascii="宋体" w:hAnsi="宋体" w:cs="宋体"/>
          <w:bCs w:val="0"/>
          <w:sz w:val="21"/>
          <w:szCs w:val="21"/>
        </w:rPr>
      </w:pPr>
    </w:p>
    <w:p>
      <w:pPr>
        <w:pStyle w:val="4"/>
        <w:pageBreakBefore w:val="0"/>
        <w:kinsoku/>
        <w:wordWrap/>
        <w:overflowPunct/>
        <w:topLinePunct w:val="0"/>
        <w:bidi w:val="0"/>
        <w:spacing w:before="0" w:beforeLines="0" w:after="0" w:afterLines="0" w:line="400" w:lineRule="exact"/>
        <w:jc w:val="center"/>
        <w:textAlignment w:val="auto"/>
        <w:rPr>
          <w:rFonts w:hint="eastAsia" w:ascii="宋体" w:hAnsi="宋体" w:cs="宋体"/>
          <w:bCs w:val="0"/>
          <w:sz w:val="21"/>
          <w:szCs w:val="21"/>
        </w:rPr>
      </w:pPr>
      <w:r>
        <w:rPr>
          <w:rFonts w:hint="eastAsia" w:ascii="宋体" w:hAnsi="宋体" w:cs="宋体"/>
          <w:bCs w:val="0"/>
          <w:sz w:val="21"/>
          <w:szCs w:val="21"/>
        </w:rPr>
        <w:t>六、签订合同</w:t>
      </w:r>
      <w:bookmarkEnd w:id="23"/>
    </w:p>
    <w:p>
      <w:pPr>
        <w:pageBreakBefore w:val="0"/>
        <w:tabs>
          <w:tab w:val="left" w:pos="1140"/>
        </w:tabs>
        <w:kinsoku/>
        <w:wordWrap/>
        <w:overflowPunct/>
        <w:topLinePunct w:val="0"/>
        <w:bidi w:val="0"/>
        <w:spacing w:line="400" w:lineRule="exact"/>
        <w:ind w:firstLine="422" w:firstLineChars="200"/>
        <w:textAlignment w:val="auto"/>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30</w:t>
      </w:r>
      <w:r>
        <w:rPr>
          <w:rFonts w:hint="eastAsia" w:ascii="宋体" w:hAnsi="宋体"/>
          <w:b/>
          <w:color w:val="000000"/>
          <w:sz w:val="21"/>
          <w:szCs w:val="21"/>
          <w:highlight w:val="none"/>
        </w:rPr>
        <w:t>.签订合同</w:t>
      </w:r>
    </w:p>
    <w:p>
      <w:pPr>
        <w:pageBreakBefore w:val="0"/>
        <w:tabs>
          <w:tab w:val="left" w:pos="1140"/>
        </w:tabs>
        <w:kinsoku/>
        <w:wordWrap/>
        <w:overflowPunct/>
        <w:topLinePunct w:val="0"/>
        <w:bidi w:val="0"/>
        <w:spacing w:line="400" w:lineRule="exact"/>
        <w:ind w:firstLine="420" w:firstLineChars="200"/>
        <w:textAlignment w:val="auto"/>
        <w:rPr>
          <w:rFonts w:hint="eastAsia"/>
          <w:color w:val="000000"/>
          <w:sz w:val="21"/>
          <w:szCs w:val="21"/>
          <w:highlight w:val="none"/>
        </w:rPr>
      </w:pPr>
      <w:r>
        <w:rPr>
          <w:rFonts w:hint="eastAsia" w:ascii="宋体" w:hAnsi="宋体"/>
          <w:color w:val="000000"/>
          <w:sz w:val="21"/>
          <w:szCs w:val="21"/>
          <w:highlight w:val="none"/>
        </w:rPr>
        <w:t>3</w:t>
      </w:r>
      <w:r>
        <w:rPr>
          <w:rFonts w:hint="eastAsia" w:ascii="宋体" w:hAnsi="宋体"/>
          <w:color w:val="000000"/>
          <w:sz w:val="21"/>
          <w:szCs w:val="21"/>
          <w:highlight w:val="none"/>
          <w:lang w:val="en-US" w:eastAsia="zh-CN"/>
        </w:rPr>
        <w:t>0</w:t>
      </w:r>
      <w:r>
        <w:rPr>
          <w:rFonts w:hint="eastAsia" w:ascii="宋体" w:hAnsi="宋体"/>
          <w:color w:val="000000"/>
          <w:sz w:val="21"/>
          <w:szCs w:val="21"/>
          <w:highlight w:val="none"/>
        </w:rPr>
        <w:t xml:space="preserve">.1 </w:t>
      </w:r>
      <w:r>
        <w:rPr>
          <w:rFonts w:hint="eastAsia" w:ascii="宋体" w:hAnsi="宋体"/>
          <w:b/>
          <w:color w:val="000000"/>
          <w:sz w:val="21"/>
          <w:szCs w:val="21"/>
          <w:highlight w:val="none"/>
        </w:rPr>
        <w:t>签订合同时间：</w:t>
      </w:r>
      <w:r>
        <w:rPr>
          <w:rFonts w:hint="eastAsia" w:ascii="宋体" w:hAnsi="宋体"/>
          <w:color w:val="000000"/>
          <w:sz w:val="21"/>
          <w:szCs w:val="21"/>
          <w:highlight w:val="none"/>
          <w:lang w:val="en-US" w:eastAsia="zh-CN"/>
        </w:rPr>
        <w:t>成交公告期满后</w:t>
      </w:r>
      <w:r>
        <w:rPr>
          <w:rFonts w:hint="eastAsia" w:ascii="宋体" w:hAnsi="宋体"/>
          <w:color w:val="000000"/>
          <w:sz w:val="21"/>
          <w:szCs w:val="21"/>
          <w:highlight w:val="none"/>
          <w:lang w:eastAsia="zh-CN"/>
        </w:rPr>
        <w:t>三</w:t>
      </w:r>
      <w:r>
        <w:rPr>
          <w:rFonts w:hint="eastAsia" w:ascii="宋体" w:hAnsi="宋体"/>
          <w:color w:val="000000"/>
          <w:sz w:val="21"/>
          <w:szCs w:val="21"/>
          <w:highlight w:val="none"/>
        </w:rPr>
        <w:t>个工作日内</w:t>
      </w:r>
      <w:r>
        <w:rPr>
          <w:rFonts w:hint="eastAsia" w:ascii="宋体" w:hAnsi="宋体"/>
          <w:color w:val="000000"/>
          <w:sz w:val="21"/>
          <w:szCs w:val="21"/>
          <w:highlight w:val="none"/>
          <w:lang w:eastAsia="zh-CN"/>
        </w:rPr>
        <w:t>，</w:t>
      </w:r>
      <w:r>
        <w:rPr>
          <w:rFonts w:hint="eastAsia"/>
          <w:color w:val="000000"/>
          <w:sz w:val="21"/>
          <w:szCs w:val="21"/>
          <w:highlight w:val="none"/>
        </w:rPr>
        <w:t>成交投标人应按规定与招标人签订合同。</w:t>
      </w:r>
    </w:p>
    <w:p>
      <w:pPr>
        <w:pageBreakBefore w:val="0"/>
        <w:widowControl/>
        <w:kinsoku/>
        <w:wordWrap/>
        <w:overflowPunct/>
        <w:topLinePunct w:val="0"/>
        <w:bidi w:val="0"/>
        <w:spacing w:line="400" w:lineRule="exact"/>
        <w:ind w:firstLine="420"/>
        <w:jc w:val="left"/>
        <w:textAlignment w:val="auto"/>
        <w:rPr>
          <w:rFonts w:hint="eastAsia" w:hAnsi="宋体"/>
          <w:color w:val="000000"/>
          <w:sz w:val="21"/>
          <w:szCs w:val="21"/>
          <w:highlight w:val="none"/>
          <w:lang w:eastAsia="zh-CN"/>
        </w:rPr>
      </w:pPr>
      <w:r>
        <w:rPr>
          <w:rFonts w:hint="eastAsia" w:hAnsi="宋体"/>
          <w:color w:val="000000"/>
          <w:sz w:val="21"/>
          <w:szCs w:val="21"/>
          <w:highlight w:val="none"/>
        </w:rPr>
        <w:t>3</w:t>
      </w:r>
      <w:r>
        <w:rPr>
          <w:rFonts w:hint="eastAsia" w:hAnsi="宋体"/>
          <w:color w:val="000000"/>
          <w:sz w:val="21"/>
          <w:szCs w:val="21"/>
          <w:highlight w:val="none"/>
          <w:lang w:val="en-US" w:eastAsia="zh-CN"/>
        </w:rPr>
        <w:t>0</w:t>
      </w:r>
      <w:r>
        <w:rPr>
          <w:rFonts w:hint="eastAsia" w:hAnsi="宋体"/>
          <w:color w:val="000000"/>
          <w:sz w:val="21"/>
          <w:szCs w:val="21"/>
          <w:highlight w:val="none"/>
        </w:rPr>
        <w:t>.2如成交投标人有下列情形之一的，</w:t>
      </w:r>
      <w:r>
        <w:rPr>
          <w:rFonts w:hint="eastAsia" w:hAnsi="宋体"/>
          <w:color w:val="000000"/>
          <w:sz w:val="21"/>
          <w:szCs w:val="21"/>
          <w:highlight w:val="none"/>
          <w:lang w:val="en-US" w:eastAsia="zh-CN"/>
        </w:rPr>
        <w:t>采购人</w:t>
      </w:r>
      <w:r>
        <w:rPr>
          <w:rFonts w:hint="eastAsia" w:hAnsi="宋体"/>
          <w:color w:val="000000"/>
          <w:sz w:val="21"/>
          <w:szCs w:val="21"/>
          <w:highlight w:val="none"/>
        </w:rPr>
        <w:t>招标机构可从谈判小组推荐的成交候选投标人中按顺序重新确定成交投标人或重新组织采购。拒绝签订合同的成交投标人不得参加对该项目重新开展的采购活动</w:t>
      </w:r>
      <w:r>
        <w:rPr>
          <w:rFonts w:hint="eastAsia" w:hAnsi="宋体"/>
          <w:color w:val="000000"/>
          <w:sz w:val="21"/>
          <w:szCs w:val="21"/>
          <w:highlight w:val="none"/>
          <w:lang w:eastAsia="zh-CN"/>
        </w:rPr>
        <w:t>。</w:t>
      </w:r>
    </w:p>
    <w:p>
      <w:pPr>
        <w:pageBreakBefore w:val="0"/>
        <w:widowControl/>
        <w:kinsoku/>
        <w:wordWrap/>
        <w:overflowPunct/>
        <w:topLinePunct w:val="0"/>
        <w:bidi w:val="0"/>
        <w:spacing w:line="400" w:lineRule="exact"/>
        <w:ind w:firstLine="420"/>
        <w:jc w:val="left"/>
        <w:textAlignment w:val="auto"/>
        <w:rPr>
          <w:rFonts w:ascii="宋体" w:hAnsi="宋体"/>
          <w:color w:val="000000"/>
          <w:sz w:val="21"/>
          <w:szCs w:val="21"/>
          <w:highlight w:val="none"/>
        </w:rPr>
      </w:pPr>
      <w:r>
        <w:rPr>
          <w:rFonts w:hint="eastAsia" w:ascii="宋体" w:hAnsi="宋体"/>
          <w:color w:val="000000"/>
          <w:sz w:val="21"/>
          <w:szCs w:val="21"/>
          <w:highlight w:val="none"/>
        </w:rPr>
        <w:t>（1）成交后不与招标人签订合同的（不可抗力除外）；</w:t>
      </w:r>
    </w:p>
    <w:p>
      <w:pPr>
        <w:pageBreakBefore w:val="0"/>
        <w:widowControl/>
        <w:kinsoku/>
        <w:wordWrap/>
        <w:overflowPunct/>
        <w:topLinePunct w:val="0"/>
        <w:bidi w:val="0"/>
        <w:spacing w:line="400" w:lineRule="exact"/>
        <w:jc w:val="left"/>
        <w:textAlignment w:val="auto"/>
        <w:rPr>
          <w:rFonts w:ascii="宋体" w:hAnsi="宋体"/>
          <w:color w:val="000000"/>
          <w:sz w:val="21"/>
          <w:szCs w:val="21"/>
          <w:highlight w:val="none"/>
        </w:rPr>
      </w:pPr>
      <w:r>
        <w:rPr>
          <w:rFonts w:hint="eastAsia" w:ascii="宋体" w:hAnsi="宋体"/>
          <w:color w:val="000000"/>
          <w:sz w:val="21"/>
          <w:szCs w:val="21"/>
          <w:highlight w:val="none"/>
        </w:rPr>
        <w:t xml:space="preserve">    （2）将成交项目转让给他人，或者在响应文件中未说明，且未经招标人同意，将成交项目分包给他人的；</w:t>
      </w:r>
    </w:p>
    <w:p>
      <w:pPr>
        <w:pageBreakBefore w:val="0"/>
        <w:widowControl/>
        <w:kinsoku/>
        <w:wordWrap/>
        <w:overflowPunct/>
        <w:topLinePunct w:val="0"/>
        <w:bidi w:val="0"/>
        <w:spacing w:line="400" w:lineRule="exact"/>
        <w:ind w:firstLine="420"/>
        <w:jc w:val="left"/>
        <w:textAlignment w:val="auto"/>
        <w:rPr>
          <w:rFonts w:hint="eastAsia" w:ascii="宋体" w:hAnsi="宋体"/>
          <w:color w:val="000000"/>
          <w:sz w:val="21"/>
          <w:szCs w:val="21"/>
          <w:highlight w:val="none"/>
        </w:rPr>
      </w:pPr>
      <w:r>
        <w:rPr>
          <w:rFonts w:hint="eastAsia" w:ascii="宋体" w:hAnsi="宋体"/>
          <w:color w:val="000000"/>
          <w:sz w:val="21"/>
          <w:szCs w:val="21"/>
          <w:highlight w:val="none"/>
        </w:rPr>
        <w:t>（3）拒绝履行合同义务的。</w:t>
      </w:r>
    </w:p>
    <w:p>
      <w:pPr>
        <w:pageBreakBefore w:val="0"/>
        <w:kinsoku/>
        <w:wordWrap/>
        <w:overflowPunct/>
        <w:topLinePunct w:val="0"/>
        <w:bidi w:val="0"/>
        <w:spacing w:line="400" w:lineRule="exact"/>
        <w:ind w:firstLine="420" w:firstLineChars="200"/>
        <w:textAlignment w:val="auto"/>
        <w:rPr>
          <w:rFonts w:hint="eastAsia" w:hAnsi="宋体"/>
          <w:color w:val="000000"/>
          <w:sz w:val="21"/>
          <w:szCs w:val="21"/>
          <w:highlight w:val="none"/>
        </w:rPr>
      </w:pPr>
      <w:r>
        <w:rPr>
          <w:rFonts w:hint="eastAsia" w:hAnsi="宋体"/>
          <w:color w:val="000000"/>
          <w:sz w:val="21"/>
          <w:szCs w:val="21"/>
          <w:highlight w:val="none"/>
          <w:lang w:val="en-US" w:eastAsia="zh-CN"/>
        </w:rPr>
        <w:t>以上情形</w:t>
      </w:r>
      <w:r>
        <w:rPr>
          <w:rFonts w:hint="eastAsia" w:hAnsi="宋体"/>
          <w:color w:val="000000"/>
          <w:sz w:val="21"/>
          <w:szCs w:val="21"/>
          <w:highlight w:val="none"/>
        </w:rPr>
        <w:t>情节严重的，由财政部门将其列入不良行为记录名单，在一至三年内禁止参加政府采购活动，并予以通报。</w:t>
      </w:r>
    </w:p>
    <w:p>
      <w:pPr>
        <w:pageBreakBefore w:val="0"/>
        <w:kinsoku/>
        <w:wordWrap/>
        <w:overflowPunct/>
        <w:topLinePunct w:val="0"/>
        <w:bidi w:val="0"/>
        <w:spacing w:line="400" w:lineRule="exact"/>
        <w:ind w:firstLine="420" w:firstLineChars="200"/>
        <w:textAlignment w:val="auto"/>
        <w:rPr>
          <w:rFonts w:hint="eastAsia" w:hAnsi="宋体"/>
          <w:b/>
          <w:color w:val="000000"/>
          <w:sz w:val="21"/>
          <w:szCs w:val="21"/>
          <w:highlight w:val="none"/>
        </w:rPr>
      </w:pPr>
      <w:r>
        <w:rPr>
          <w:rFonts w:hint="eastAsia" w:ascii="宋体" w:hAnsi="宋体"/>
          <w:color w:val="000000"/>
          <w:sz w:val="21"/>
          <w:szCs w:val="21"/>
          <w:highlight w:val="none"/>
        </w:rPr>
        <w:t>3</w:t>
      </w:r>
      <w:r>
        <w:rPr>
          <w:rFonts w:hint="eastAsia" w:ascii="宋体" w:hAnsi="宋体"/>
          <w:color w:val="000000"/>
          <w:sz w:val="21"/>
          <w:szCs w:val="21"/>
          <w:highlight w:val="none"/>
          <w:lang w:val="en-US" w:eastAsia="zh-CN"/>
        </w:rPr>
        <w:t>0</w:t>
      </w:r>
      <w:r>
        <w:rPr>
          <w:rFonts w:hint="eastAsia" w:ascii="宋体" w:hAnsi="宋体"/>
          <w:color w:val="000000"/>
          <w:sz w:val="21"/>
          <w:szCs w:val="21"/>
          <w:highlight w:val="none"/>
        </w:rPr>
        <w:t>.3 合同备案存档：合同双方自签订之日起1个工作日内将合同原件</w:t>
      </w:r>
      <w:r>
        <w:rPr>
          <w:rFonts w:hint="eastAsia" w:ascii="宋体" w:hAnsi="宋体"/>
          <w:color w:val="000000"/>
          <w:sz w:val="21"/>
          <w:szCs w:val="21"/>
          <w:highlight w:val="none"/>
          <w:lang w:eastAsia="zh-CN"/>
        </w:rPr>
        <w:t>两</w:t>
      </w:r>
      <w:r>
        <w:rPr>
          <w:rFonts w:hint="eastAsia" w:ascii="宋体" w:hAnsi="宋体"/>
          <w:color w:val="000000"/>
          <w:sz w:val="21"/>
          <w:szCs w:val="21"/>
          <w:highlight w:val="none"/>
        </w:rPr>
        <w:t>份交</w:t>
      </w:r>
      <w:r>
        <w:rPr>
          <w:rFonts w:hint="eastAsia" w:ascii="宋体" w:hAnsi="宋体"/>
          <w:color w:val="000000"/>
          <w:sz w:val="21"/>
          <w:szCs w:val="21"/>
          <w:highlight w:val="none"/>
          <w:lang w:val="en-US" w:eastAsia="zh-CN"/>
        </w:rPr>
        <w:t>采购人</w:t>
      </w:r>
      <w:r>
        <w:rPr>
          <w:rFonts w:hint="eastAsia" w:ascii="宋体" w:hAnsi="宋体"/>
          <w:color w:val="000000"/>
          <w:sz w:val="21"/>
          <w:szCs w:val="21"/>
          <w:highlight w:val="none"/>
        </w:rPr>
        <w:t>招机构。</w:t>
      </w:r>
    </w:p>
    <w:p>
      <w:pPr>
        <w:pStyle w:val="8"/>
        <w:pageBreakBefore w:val="0"/>
        <w:kinsoku/>
        <w:wordWrap/>
        <w:overflowPunct/>
        <w:topLinePunct w:val="0"/>
        <w:bidi w:val="0"/>
        <w:spacing w:line="400" w:lineRule="exact"/>
        <w:ind w:firstLine="420"/>
        <w:textAlignment w:val="auto"/>
        <w:rPr>
          <w:rFonts w:hint="eastAsia" w:hAnsi="宋体" w:cs="宋体"/>
          <w:b/>
          <w:kern w:val="2"/>
          <w:sz w:val="21"/>
          <w:szCs w:val="21"/>
        </w:rPr>
      </w:pPr>
      <w:r>
        <w:rPr>
          <w:rFonts w:hint="eastAsia" w:hAnsi="宋体" w:cs="宋体"/>
          <w:b/>
          <w:kern w:val="2"/>
          <w:sz w:val="21"/>
          <w:szCs w:val="21"/>
        </w:rPr>
        <w:t>3</w:t>
      </w:r>
      <w:r>
        <w:rPr>
          <w:rFonts w:hint="eastAsia" w:hAnsi="宋体" w:cs="宋体"/>
          <w:b/>
          <w:kern w:val="2"/>
          <w:sz w:val="21"/>
          <w:szCs w:val="21"/>
          <w:lang w:val="en-US" w:eastAsia="zh-CN"/>
        </w:rPr>
        <w:t>1</w:t>
      </w:r>
      <w:r>
        <w:rPr>
          <w:rFonts w:hint="eastAsia" w:hAnsi="宋体" w:cs="宋体"/>
          <w:b/>
          <w:kern w:val="2"/>
          <w:sz w:val="21"/>
          <w:szCs w:val="21"/>
        </w:rPr>
        <w:t>.履约保证金</w:t>
      </w:r>
    </w:p>
    <w:p>
      <w:pPr>
        <w:pStyle w:val="8"/>
        <w:pageBreakBefore w:val="0"/>
        <w:kinsoku/>
        <w:wordWrap/>
        <w:overflowPunct/>
        <w:topLinePunct w:val="0"/>
        <w:bidi w:val="0"/>
        <w:spacing w:line="400" w:lineRule="exact"/>
        <w:ind w:firstLine="420"/>
        <w:textAlignment w:val="auto"/>
        <w:rPr>
          <w:rFonts w:hint="eastAsia" w:ascii="宋体" w:hAnsi="宋体" w:cs="宋体"/>
          <w:color w:val="FF0000"/>
          <w:sz w:val="21"/>
          <w:szCs w:val="21"/>
          <w:highlight w:val="none"/>
          <w:lang w:val="en-US" w:eastAsia="zh-CN"/>
        </w:rPr>
      </w:pPr>
      <w:r>
        <w:rPr>
          <w:rFonts w:hint="eastAsia" w:hAnsi="宋体" w:cs="宋体"/>
          <w:kern w:val="2"/>
          <w:sz w:val="21"/>
          <w:szCs w:val="21"/>
        </w:rPr>
        <w:t>3</w:t>
      </w:r>
      <w:r>
        <w:rPr>
          <w:rFonts w:hint="eastAsia" w:hAnsi="宋体" w:cs="宋体"/>
          <w:kern w:val="2"/>
          <w:sz w:val="21"/>
          <w:szCs w:val="21"/>
          <w:lang w:val="en-US" w:eastAsia="zh-CN"/>
        </w:rPr>
        <w:t>1</w:t>
      </w:r>
      <w:r>
        <w:rPr>
          <w:rFonts w:hint="eastAsia" w:hAnsi="宋体" w:cs="宋体"/>
          <w:kern w:val="2"/>
          <w:sz w:val="21"/>
          <w:szCs w:val="21"/>
        </w:rPr>
        <w:t>.1</w:t>
      </w:r>
      <w:r>
        <w:rPr>
          <w:rFonts w:hint="eastAsia" w:hAnsi="宋体" w:cs="宋体"/>
          <w:kern w:val="2"/>
          <w:sz w:val="21"/>
          <w:szCs w:val="21"/>
          <w:lang w:eastAsia="zh-CN"/>
        </w:rPr>
        <w:t>按成交价的</w:t>
      </w:r>
      <w:r>
        <w:rPr>
          <w:rFonts w:hint="eastAsia" w:hAnsi="宋体" w:cs="宋体"/>
          <w:kern w:val="2"/>
          <w:sz w:val="21"/>
          <w:szCs w:val="21"/>
          <w:lang w:val="en-US" w:eastAsia="zh-CN"/>
        </w:rPr>
        <w:t>5%收取</w:t>
      </w:r>
      <w:r>
        <w:rPr>
          <w:rFonts w:hint="eastAsia" w:hAnsi="宋体" w:cs="宋体"/>
          <w:kern w:val="2"/>
          <w:sz w:val="21"/>
          <w:szCs w:val="21"/>
        </w:rPr>
        <w:t>履约保证金。</w:t>
      </w:r>
      <w:r>
        <w:rPr>
          <w:rFonts w:hint="eastAsia" w:ascii="宋体" w:hAnsi="宋体" w:cs="宋体"/>
          <w:color w:val="FF0000"/>
          <w:sz w:val="21"/>
          <w:szCs w:val="21"/>
          <w:highlight w:val="none"/>
          <w:lang w:eastAsia="zh-CN"/>
        </w:rPr>
        <w:t>履约保证金以对公转账方式缴交，</w:t>
      </w:r>
      <w:r>
        <w:rPr>
          <w:rFonts w:hint="eastAsia" w:ascii="宋体" w:hAnsi="宋体" w:cs="宋体"/>
          <w:color w:val="FF0000"/>
          <w:sz w:val="21"/>
          <w:szCs w:val="21"/>
          <w:highlight w:val="none"/>
          <w:lang w:val="en-US" w:eastAsia="zh-CN"/>
        </w:rPr>
        <w:t>不接受金融机构保函。</w:t>
      </w:r>
    </w:p>
    <w:p>
      <w:pPr>
        <w:pageBreakBefore w:val="0"/>
        <w:kinsoku/>
        <w:wordWrap/>
        <w:overflowPunct/>
        <w:topLinePunct w:val="0"/>
        <w:bidi w:val="0"/>
        <w:spacing w:line="400" w:lineRule="exact"/>
        <w:ind w:firstLine="420" w:firstLineChars="200"/>
        <w:textAlignment w:val="auto"/>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31.2 履约保证金缴存账户信息：</w:t>
      </w:r>
    </w:p>
    <w:p>
      <w:pPr>
        <w:pageBreakBefore w:val="0"/>
        <w:kinsoku/>
        <w:wordWrap/>
        <w:overflowPunct/>
        <w:topLinePunct w:val="0"/>
        <w:bidi w:val="0"/>
        <w:spacing w:line="400" w:lineRule="exact"/>
        <w:ind w:firstLine="840" w:firstLineChars="400"/>
        <w:textAlignment w:val="auto"/>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开户名：广西水利电力职业技术学院</w:t>
      </w:r>
    </w:p>
    <w:p>
      <w:pPr>
        <w:pageBreakBefore w:val="0"/>
        <w:kinsoku/>
        <w:wordWrap/>
        <w:overflowPunct/>
        <w:topLinePunct w:val="0"/>
        <w:bidi w:val="0"/>
        <w:spacing w:line="400" w:lineRule="exact"/>
        <w:ind w:firstLine="840" w:firstLineChars="400"/>
        <w:textAlignment w:val="auto"/>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统一社会信用代码：1245000049850044XB</w:t>
      </w:r>
    </w:p>
    <w:p>
      <w:pPr>
        <w:pageBreakBefore w:val="0"/>
        <w:kinsoku/>
        <w:wordWrap/>
        <w:overflowPunct/>
        <w:topLinePunct w:val="0"/>
        <w:bidi w:val="0"/>
        <w:spacing w:line="400" w:lineRule="exact"/>
        <w:ind w:firstLine="840" w:firstLineChars="400"/>
        <w:textAlignment w:val="auto"/>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开户行：南宁市农行民族长岗支行</w:t>
      </w:r>
    </w:p>
    <w:p>
      <w:pPr>
        <w:pageBreakBefore w:val="0"/>
        <w:kinsoku/>
        <w:wordWrap/>
        <w:overflowPunct/>
        <w:topLinePunct w:val="0"/>
        <w:bidi w:val="0"/>
        <w:spacing w:line="400" w:lineRule="exact"/>
        <w:ind w:firstLine="840" w:firstLineChars="400"/>
        <w:textAlignment w:val="auto"/>
        <w:rPr>
          <w:rFonts w:hint="eastAsia" w:hAnsi="宋体"/>
          <w:color w:val="000000"/>
          <w:sz w:val="21"/>
          <w:szCs w:val="21"/>
          <w:highlight w:val="none"/>
        </w:rPr>
      </w:pPr>
      <w:r>
        <w:rPr>
          <w:rFonts w:hint="eastAsia" w:hAnsi="宋体"/>
          <w:color w:val="000000"/>
          <w:sz w:val="21"/>
          <w:szCs w:val="21"/>
          <w:highlight w:val="none"/>
          <w:lang w:val="en-US" w:eastAsia="zh-CN"/>
        </w:rPr>
        <w:t>账  号：20006001040000459</w:t>
      </w:r>
    </w:p>
    <w:p>
      <w:pPr>
        <w:pStyle w:val="8"/>
        <w:pageBreakBefore w:val="0"/>
        <w:kinsoku/>
        <w:wordWrap/>
        <w:overflowPunct/>
        <w:topLinePunct w:val="0"/>
        <w:bidi w:val="0"/>
        <w:spacing w:line="400" w:lineRule="exact"/>
        <w:ind w:firstLine="420"/>
        <w:textAlignment w:val="auto"/>
        <w:rPr>
          <w:rFonts w:hint="eastAsia" w:hAnsi="宋体"/>
          <w:kern w:val="2"/>
          <w:sz w:val="21"/>
          <w:szCs w:val="21"/>
        </w:rPr>
      </w:pPr>
      <w:r>
        <w:rPr>
          <w:rFonts w:hint="eastAsia" w:hAnsi="宋体"/>
          <w:kern w:val="2"/>
          <w:sz w:val="21"/>
          <w:szCs w:val="21"/>
        </w:rPr>
        <w:tab/>
      </w:r>
    </w:p>
    <w:p>
      <w:pPr>
        <w:pStyle w:val="4"/>
        <w:pageBreakBefore w:val="0"/>
        <w:kinsoku/>
        <w:wordWrap/>
        <w:overflowPunct/>
        <w:topLinePunct w:val="0"/>
        <w:bidi w:val="0"/>
        <w:spacing w:before="0" w:beforeLines="0" w:after="0" w:afterLines="0" w:line="400" w:lineRule="exact"/>
        <w:jc w:val="center"/>
        <w:textAlignment w:val="auto"/>
        <w:rPr>
          <w:rFonts w:hint="eastAsia" w:ascii="宋体" w:hAnsi="宋体" w:cs="宋体"/>
          <w:bCs w:val="0"/>
          <w:sz w:val="21"/>
          <w:szCs w:val="21"/>
        </w:rPr>
      </w:pPr>
      <w:r>
        <w:rPr>
          <w:rFonts w:hint="eastAsia" w:ascii="宋体" w:hAnsi="宋体" w:cs="宋体"/>
          <w:bCs w:val="0"/>
          <w:sz w:val="21"/>
          <w:szCs w:val="21"/>
        </w:rPr>
        <w:t>七、其他事项</w:t>
      </w:r>
    </w:p>
    <w:p>
      <w:pPr>
        <w:pageBreakBefore w:val="0"/>
        <w:kinsoku/>
        <w:wordWrap/>
        <w:overflowPunct/>
        <w:topLinePunct w:val="0"/>
        <w:bidi w:val="0"/>
        <w:spacing w:line="400" w:lineRule="exact"/>
        <w:ind w:firstLine="420"/>
        <w:jc w:val="left"/>
        <w:textAlignment w:val="auto"/>
        <w:outlineLvl w:val="0"/>
        <w:rPr>
          <w:rFonts w:hint="eastAsia" w:ascii="宋体" w:hAnsi="宋体"/>
          <w:color w:val="000000"/>
          <w:sz w:val="21"/>
          <w:szCs w:val="21"/>
          <w:highlight w:val="none"/>
        </w:rPr>
      </w:pPr>
      <w:bookmarkStart w:id="24" w:name="_Toc4320"/>
      <w:bookmarkStart w:id="25" w:name="_Toc17509"/>
      <w:r>
        <w:rPr>
          <w:rFonts w:hint="eastAsia" w:ascii="宋体" w:hAnsi="宋体"/>
          <w:color w:val="000000"/>
          <w:sz w:val="21"/>
          <w:szCs w:val="21"/>
          <w:highlight w:val="none"/>
        </w:rPr>
        <w:t>本竞争性谈判文件</w:t>
      </w:r>
      <w:r>
        <w:rPr>
          <w:rFonts w:hint="eastAsia" w:ascii="宋体" w:hAnsi="宋体"/>
          <w:color w:val="000000"/>
          <w:sz w:val="21"/>
          <w:szCs w:val="21"/>
          <w:highlight w:val="none"/>
          <w:lang w:val="en-US" w:eastAsia="zh-CN"/>
        </w:rPr>
        <w:t>参照</w:t>
      </w:r>
      <w:r>
        <w:rPr>
          <w:rFonts w:hint="eastAsia" w:ascii="宋体" w:hAnsi="宋体"/>
          <w:color w:val="000000"/>
          <w:sz w:val="21"/>
          <w:szCs w:val="21"/>
          <w:highlight w:val="none"/>
        </w:rPr>
        <w:t>《中华人民共和国政府采购法》、《中华人民共和国政府采购法实施条例》、《政府采购竞争性谈判采购方式管理暂行办法》和政府采购管理有关规定编制，本竞争性谈判文件的解释权属于</w:t>
      </w:r>
      <w:r>
        <w:rPr>
          <w:rFonts w:hint="eastAsia" w:ascii="宋体" w:hAnsi="宋体"/>
          <w:color w:val="000000"/>
          <w:sz w:val="21"/>
          <w:szCs w:val="21"/>
          <w:highlight w:val="none"/>
          <w:lang w:val="en-US" w:eastAsia="zh-CN"/>
        </w:rPr>
        <w:t>采购人</w:t>
      </w:r>
      <w:r>
        <w:rPr>
          <w:rFonts w:hint="eastAsia" w:ascii="宋体" w:hAnsi="宋体"/>
          <w:color w:val="000000"/>
          <w:sz w:val="21"/>
          <w:szCs w:val="21"/>
          <w:highlight w:val="none"/>
        </w:rPr>
        <w:t>招标机构。</w:t>
      </w:r>
    </w:p>
    <w:p>
      <w:pPr>
        <w:pageBreakBefore w:val="0"/>
        <w:kinsoku/>
        <w:wordWrap/>
        <w:overflowPunct/>
        <w:topLinePunct w:val="0"/>
        <w:bidi w:val="0"/>
        <w:spacing w:line="390" w:lineRule="exact"/>
        <w:ind w:firstLine="420"/>
        <w:jc w:val="left"/>
        <w:textAlignment w:val="auto"/>
        <w:outlineLvl w:val="0"/>
        <w:rPr>
          <w:rFonts w:hint="eastAsia" w:ascii="宋体" w:hAnsi="宋体" w:eastAsia="宋体" w:cs="宋体"/>
          <w:b/>
          <w:bCs w:val="0"/>
          <w:kern w:val="2"/>
          <w:sz w:val="28"/>
          <w:szCs w:val="28"/>
          <w:lang w:val="en-US" w:eastAsia="zh-CN" w:bidi="ar-SA"/>
        </w:rPr>
      </w:pPr>
    </w:p>
    <w:p>
      <w:pPr>
        <w:pageBreakBefore w:val="0"/>
        <w:kinsoku/>
        <w:wordWrap/>
        <w:overflowPunct/>
        <w:topLinePunct w:val="0"/>
        <w:bidi w:val="0"/>
        <w:spacing w:line="390" w:lineRule="exact"/>
        <w:ind w:firstLine="420"/>
        <w:jc w:val="center"/>
        <w:textAlignment w:val="auto"/>
        <w:outlineLvl w:val="0"/>
        <w:rPr>
          <w:rFonts w:hint="eastAsia" w:ascii="宋体" w:hAnsi="宋体" w:eastAsia="宋体" w:cs="宋体"/>
          <w:b/>
          <w:bCs w:val="0"/>
          <w:kern w:val="2"/>
          <w:sz w:val="28"/>
          <w:szCs w:val="28"/>
          <w:lang w:val="en-US" w:eastAsia="zh-CN" w:bidi="ar-SA"/>
        </w:rPr>
      </w:pPr>
    </w:p>
    <w:p>
      <w:pPr>
        <w:pageBreakBefore w:val="0"/>
        <w:kinsoku/>
        <w:wordWrap/>
        <w:overflowPunct/>
        <w:topLinePunct w:val="0"/>
        <w:bidi w:val="0"/>
        <w:spacing w:line="390" w:lineRule="exact"/>
        <w:ind w:firstLine="420"/>
        <w:jc w:val="center"/>
        <w:textAlignment w:val="auto"/>
        <w:outlineLvl w:val="0"/>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t>第三章  采购需求</w:t>
      </w:r>
      <w:bookmarkEnd w:id="24"/>
      <w:bookmarkEnd w:id="25"/>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79"/>
        <w:gridCol w:w="1125"/>
        <w:gridCol w:w="855"/>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center"/>
          </w:tcPr>
          <w:p>
            <w:pPr>
              <w:spacing w:line="312" w:lineRule="auto"/>
              <w:jc w:val="left"/>
              <w:rPr>
                <w:rFonts w:hint="eastAsia"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项目</w:t>
            </w:r>
            <w:r>
              <w:rPr>
                <w:rFonts w:hint="eastAsia" w:ascii="宋体" w:hAnsi="宋体" w:cs="宋体"/>
                <w:b/>
                <w:sz w:val="21"/>
                <w:szCs w:val="21"/>
              </w:rPr>
              <w:t>服务（技术）要求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项号</w:t>
            </w:r>
          </w:p>
        </w:tc>
        <w:tc>
          <w:tcPr>
            <w:tcW w:w="2779"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lang w:eastAsia="zh-CN"/>
              </w:rPr>
              <w:t>项目</w:t>
            </w:r>
            <w:r>
              <w:rPr>
                <w:rFonts w:hint="eastAsia" w:ascii="宋体" w:hAnsi="宋体" w:cs="宋体"/>
                <w:b/>
                <w:sz w:val="21"/>
                <w:szCs w:val="21"/>
              </w:rPr>
              <w:t>名称</w:t>
            </w:r>
          </w:p>
        </w:tc>
        <w:tc>
          <w:tcPr>
            <w:tcW w:w="1125"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数量</w:t>
            </w:r>
          </w:p>
        </w:tc>
        <w:tc>
          <w:tcPr>
            <w:tcW w:w="855"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单位</w:t>
            </w:r>
          </w:p>
        </w:tc>
        <w:tc>
          <w:tcPr>
            <w:tcW w:w="4170"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服务质量要求（或技术参数需求）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1</w:t>
            </w:r>
          </w:p>
        </w:tc>
        <w:tc>
          <w:tcPr>
            <w:tcW w:w="2779" w:type="dxa"/>
            <w:noWrap w:val="0"/>
            <w:vAlign w:val="center"/>
          </w:tcPr>
          <w:p>
            <w:pPr>
              <w:spacing w:line="312" w:lineRule="auto"/>
              <w:jc w:val="center"/>
              <w:rPr>
                <w:rFonts w:hint="eastAsia" w:ascii="宋体" w:hAnsi="宋体" w:cs="宋体"/>
                <w:b/>
                <w:sz w:val="21"/>
                <w:szCs w:val="21"/>
              </w:rPr>
            </w:pPr>
            <w:r>
              <w:rPr>
                <w:rFonts w:hint="eastAsia" w:asciiTheme="minorEastAsia" w:hAnsiTheme="minorEastAsia" w:eastAsiaTheme="minorEastAsia" w:cstheme="minorEastAsia"/>
                <w:sz w:val="21"/>
                <w:szCs w:val="21"/>
                <w:highlight w:val="none"/>
              </w:rPr>
              <w:t>广西水利电力职业技术学院</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产教融合教学环境提升项目大型修缮工程</w:t>
            </w:r>
            <w:r>
              <w:rPr>
                <w:rFonts w:hint="eastAsia" w:asciiTheme="minorEastAsia" w:hAnsiTheme="minorEastAsia" w:eastAsiaTheme="minorEastAsia" w:cstheme="minorEastAsia"/>
                <w:sz w:val="21"/>
                <w:szCs w:val="21"/>
                <w:highlight w:val="none"/>
                <w:lang w:eastAsia="zh-CN"/>
              </w:rPr>
              <w:t>”工程检测项目</w:t>
            </w:r>
          </w:p>
        </w:tc>
        <w:tc>
          <w:tcPr>
            <w:tcW w:w="1125"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详见</w:t>
            </w:r>
            <w:r>
              <w:rPr>
                <w:rFonts w:hint="eastAsia" w:ascii="宋体" w:hAnsi="宋体" w:cs="宋体"/>
                <w:b/>
                <w:sz w:val="21"/>
                <w:szCs w:val="21"/>
                <w:lang w:eastAsia="zh-CN"/>
              </w:rPr>
              <w:t>采购需求说明</w:t>
            </w:r>
          </w:p>
        </w:tc>
        <w:tc>
          <w:tcPr>
            <w:tcW w:w="855"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项</w:t>
            </w:r>
          </w:p>
        </w:tc>
        <w:tc>
          <w:tcPr>
            <w:tcW w:w="4170" w:type="dxa"/>
            <w:noWrap w:val="0"/>
            <w:vAlign w:val="center"/>
          </w:tcPr>
          <w:p>
            <w:pPr>
              <w:spacing w:line="440" w:lineRule="exact"/>
              <w:jc w:val="left"/>
              <w:rPr>
                <w:rFonts w:hint="eastAsia" w:ascii="宋体" w:hAnsi="宋体" w:cs="宋体"/>
                <w:bCs/>
                <w:sz w:val="21"/>
                <w:szCs w:val="21"/>
              </w:rPr>
            </w:pPr>
            <w:r>
              <w:rPr>
                <w:rFonts w:hint="eastAsia" w:ascii="宋体" w:hAnsi="宋体" w:cs="宋体"/>
                <w:bCs/>
                <w:sz w:val="21"/>
                <w:szCs w:val="21"/>
              </w:rPr>
              <w:t>符合国家现行质量标准、深度要求和现行技术规范、规程要求。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628" w:type="dxa"/>
            <w:gridSpan w:val="5"/>
            <w:noWrap w:val="0"/>
            <w:vAlign w:val="center"/>
          </w:tcPr>
          <w:p>
            <w:pPr>
              <w:spacing w:line="312" w:lineRule="auto"/>
              <w:jc w:val="left"/>
              <w:rPr>
                <w:rFonts w:hint="eastAsia" w:ascii="宋体" w:hAnsi="宋体" w:cs="宋体"/>
                <w:bCs/>
                <w:sz w:val="21"/>
                <w:szCs w:val="21"/>
              </w:rPr>
            </w:pPr>
            <w:r>
              <w:rPr>
                <w:rFonts w:hint="eastAsia" w:ascii="宋体" w:hAnsi="宋体" w:cs="宋体"/>
                <w:b/>
                <w:sz w:val="21"/>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center"/>
          </w:tcPr>
          <w:p>
            <w:pPr>
              <w:keepNext w:val="0"/>
              <w:keepLines w:val="0"/>
              <w:pageBreakBefore w:val="0"/>
              <w:kinsoku/>
              <w:wordWrap/>
              <w:overflowPunct/>
              <w:topLinePunct w:val="0"/>
              <w:bidi w:val="0"/>
              <w:snapToGrid/>
              <w:spacing w:line="390" w:lineRule="exact"/>
              <w:textAlignment w:val="auto"/>
              <w:rPr>
                <w:rFonts w:hint="eastAsia" w:ascii="宋体" w:hAnsi="宋体" w:cs="宋体"/>
                <w:sz w:val="21"/>
                <w:szCs w:val="21"/>
              </w:rPr>
            </w:pPr>
            <w:r>
              <w:rPr>
                <w:rFonts w:hint="eastAsia" w:ascii="宋体" w:hAnsi="宋体" w:cs="宋体"/>
                <w:sz w:val="21"/>
                <w:szCs w:val="21"/>
              </w:rPr>
              <w:t>（一）服务期限：从签订委托检测合同之日始至工程竣工验收结束止。</w:t>
            </w:r>
          </w:p>
          <w:p>
            <w:pPr>
              <w:keepNext w:val="0"/>
              <w:keepLines w:val="0"/>
              <w:pageBreakBefore w:val="0"/>
              <w:kinsoku/>
              <w:wordWrap/>
              <w:overflowPunct/>
              <w:topLinePunct w:val="0"/>
              <w:bidi w:val="0"/>
              <w:snapToGrid/>
              <w:spacing w:line="390" w:lineRule="exact"/>
              <w:textAlignment w:val="auto"/>
              <w:rPr>
                <w:rFonts w:hint="eastAsia" w:ascii="宋体" w:hAnsi="宋体" w:cs="宋体"/>
                <w:sz w:val="21"/>
                <w:szCs w:val="21"/>
              </w:rPr>
            </w:pPr>
            <w:r>
              <w:rPr>
                <w:rFonts w:hint="eastAsia" w:ascii="宋体" w:hAnsi="宋体" w:cs="宋体"/>
                <w:sz w:val="21"/>
                <w:szCs w:val="21"/>
              </w:rPr>
              <w:t>（二）交付成果地点：业主指定地点</w:t>
            </w:r>
          </w:p>
          <w:p>
            <w:pPr>
              <w:keepNext w:val="0"/>
              <w:keepLines w:val="0"/>
              <w:pageBreakBefore w:val="0"/>
              <w:widowControl w:val="0"/>
              <w:kinsoku/>
              <w:wordWrap/>
              <w:overflowPunct/>
              <w:topLinePunct w:val="0"/>
              <w:autoSpaceDE/>
              <w:autoSpaceDN/>
              <w:bidi w:val="0"/>
              <w:adjustRightInd/>
              <w:snapToGrid/>
              <w:spacing w:line="39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交付成果要求：</w:t>
            </w:r>
            <w:r>
              <w:rPr>
                <w:rFonts w:hint="eastAsia" w:ascii="宋体" w:hAnsi="宋体" w:eastAsia="宋体" w:cs="宋体"/>
                <w:color w:val="auto"/>
                <w:sz w:val="21"/>
                <w:szCs w:val="21"/>
                <w:highlight w:val="none"/>
              </w:rPr>
              <w:t>检测工作结束后10个工作日内向委托方提交检测</w:t>
            </w:r>
            <w:r>
              <w:rPr>
                <w:rFonts w:hint="eastAsia" w:ascii="宋体" w:hAnsi="宋体" w:cs="宋体"/>
                <w:color w:val="auto"/>
                <w:sz w:val="21"/>
                <w:szCs w:val="21"/>
                <w:highlight w:val="none"/>
                <w:lang w:eastAsia="zh-CN"/>
              </w:rPr>
              <w:t>（试验）</w:t>
            </w:r>
            <w:r>
              <w:rPr>
                <w:rFonts w:hint="eastAsia" w:ascii="宋体" w:hAnsi="宋体" w:eastAsia="宋体" w:cs="宋体"/>
                <w:color w:val="auto"/>
                <w:sz w:val="21"/>
                <w:szCs w:val="21"/>
                <w:highlight w:val="none"/>
              </w:rPr>
              <w:t>报告</w:t>
            </w:r>
            <w:r>
              <w:rPr>
                <w:rFonts w:hint="eastAsia" w:ascii="宋体" w:hAnsi="宋体" w:cs="宋体"/>
                <w:color w:val="auto"/>
                <w:sz w:val="21"/>
                <w:szCs w:val="21"/>
                <w:highlight w:val="none"/>
                <w:lang w:eastAsia="zh-CN"/>
              </w:rPr>
              <w:t>一式</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lang w:eastAsia="zh-CN"/>
              </w:rPr>
              <w:t>份</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napToGrid/>
              <w:spacing w:line="390" w:lineRule="exact"/>
              <w:textAlignment w:val="auto"/>
              <w:rPr>
                <w:rFonts w:hint="eastAsia" w:ascii="宋体" w:hAnsi="宋体" w:cs="宋体"/>
                <w:sz w:val="21"/>
                <w:szCs w:val="21"/>
              </w:rPr>
            </w:pPr>
            <w:r>
              <w:rPr>
                <w:rFonts w:hint="eastAsia" w:ascii="宋体" w:hAnsi="宋体" w:cs="宋体"/>
                <w:sz w:val="21"/>
                <w:szCs w:val="21"/>
              </w:rPr>
              <w:t>（三）谈判报价要求：</w:t>
            </w:r>
          </w:p>
          <w:p>
            <w:pPr>
              <w:keepNext w:val="0"/>
              <w:keepLines w:val="0"/>
              <w:pageBreakBefore w:val="0"/>
              <w:kinsoku/>
              <w:wordWrap/>
              <w:overflowPunct/>
              <w:topLinePunct w:val="0"/>
              <w:bidi w:val="0"/>
              <w:snapToGrid/>
              <w:spacing w:line="390" w:lineRule="exact"/>
              <w:ind w:firstLine="420" w:firstLineChars="200"/>
              <w:textAlignment w:val="auto"/>
              <w:rPr>
                <w:rFonts w:hint="eastAsia" w:ascii="宋体" w:hAnsi="宋体" w:cs="宋体"/>
                <w:sz w:val="21"/>
                <w:szCs w:val="21"/>
              </w:rPr>
            </w:pPr>
            <w:r>
              <w:rPr>
                <w:rFonts w:hint="eastAsia" w:ascii="宋体" w:hAnsi="宋体" w:cs="宋体"/>
                <w:sz w:val="21"/>
                <w:szCs w:val="21"/>
              </w:rPr>
              <w:t>1、本项目谈判应以人民币报价；</w:t>
            </w:r>
          </w:p>
          <w:p>
            <w:pPr>
              <w:keepNext w:val="0"/>
              <w:keepLines w:val="0"/>
              <w:pageBreakBefore w:val="0"/>
              <w:kinsoku/>
              <w:wordWrap/>
              <w:overflowPunct/>
              <w:topLinePunct w:val="0"/>
              <w:bidi w:val="0"/>
              <w:snapToGrid/>
              <w:spacing w:line="390" w:lineRule="exact"/>
              <w:ind w:firstLine="420" w:firstLineChars="200"/>
              <w:textAlignment w:val="auto"/>
              <w:rPr>
                <w:rFonts w:hint="eastAsia" w:ascii="宋体" w:hAnsi="宋体" w:cs="宋体"/>
                <w:b/>
                <w:bCs/>
                <w:color w:val="auto"/>
                <w:sz w:val="21"/>
                <w:szCs w:val="21"/>
              </w:rPr>
            </w:pPr>
            <w:r>
              <w:rPr>
                <w:rFonts w:hint="eastAsia" w:ascii="宋体" w:hAnsi="宋体" w:cs="宋体"/>
                <w:sz w:val="21"/>
                <w:szCs w:val="21"/>
              </w:rPr>
              <w:t>2、供应商须就</w:t>
            </w:r>
            <w:r>
              <w:rPr>
                <w:rFonts w:hint="eastAsia" w:ascii="宋体" w:hAnsi="宋体" w:cs="宋体"/>
                <w:sz w:val="21"/>
                <w:szCs w:val="21"/>
                <w:lang w:eastAsia="zh-CN"/>
              </w:rPr>
              <w:t>采购需求说明中的</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需求</w:t>
            </w:r>
            <w:r>
              <w:rPr>
                <w:rFonts w:hint="eastAsia" w:ascii="宋体" w:hAnsi="宋体" w:cs="宋体"/>
                <w:sz w:val="21"/>
                <w:szCs w:val="21"/>
                <w:lang w:eastAsia="zh-CN"/>
              </w:rPr>
              <w:t>一览表</w:t>
            </w:r>
            <w:r>
              <w:rPr>
                <w:rFonts w:hint="eastAsia" w:ascii="宋体" w:hAnsi="宋体" w:cs="宋体"/>
                <w:sz w:val="21"/>
                <w:szCs w:val="21"/>
              </w:rPr>
              <w:t>》的</w:t>
            </w:r>
            <w:r>
              <w:rPr>
                <w:rFonts w:hint="eastAsia" w:ascii="宋体" w:hAnsi="宋体" w:cs="宋体"/>
                <w:sz w:val="21"/>
                <w:szCs w:val="21"/>
                <w:lang w:eastAsia="zh-CN"/>
              </w:rPr>
              <w:t>全部</w:t>
            </w:r>
            <w:r>
              <w:rPr>
                <w:rFonts w:hint="eastAsia" w:ascii="宋体" w:hAnsi="宋体" w:cs="宋体"/>
                <w:sz w:val="21"/>
                <w:szCs w:val="21"/>
              </w:rPr>
              <w:t>内容作完整唯一报价</w:t>
            </w:r>
            <w:r>
              <w:rPr>
                <w:rFonts w:hint="eastAsia" w:ascii="宋体" w:hAnsi="宋体" w:cs="宋体"/>
                <w:b/>
                <w:bCs/>
                <w:color w:val="auto"/>
                <w:sz w:val="21"/>
                <w:szCs w:val="21"/>
                <w:lang w:eastAsia="zh-CN"/>
              </w:rPr>
              <w:t>（首次报价应提供竞标总报价及报价明细清单，且竞标总报价及报价明细清单的合计数应保持一致，否则报价无效）</w:t>
            </w:r>
            <w:r>
              <w:rPr>
                <w:rFonts w:hint="eastAsia" w:ascii="宋体" w:hAnsi="宋体" w:cs="宋体"/>
                <w:b/>
                <w:bCs/>
                <w:color w:val="auto"/>
                <w:sz w:val="21"/>
                <w:szCs w:val="21"/>
              </w:rPr>
              <w:t>；</w:t>
            </w:r>
          </w:p>
          <w:p>
            <w:pPr>
              <w:keepNext w:val="0"/>
              <w:keepLines w:val="0"/>
              <w:pageBreakBefore w:val="0"/>
              <w:kinsoku/>
              <w:wordWrap/>
              <w:overflowPunct/>
              <w:topLinePunct w:val="0"/>
              <w:bidi w:val="0"/>
              <w:snapToGrid/>
              <w:spacing w:line="390" w:lineRule="exact"/>
              <w:ind w:firstLine="420" w:firstLineChars="200"/>
              <w:textAlignment w:val="auto"/>
              <w:rPr>
                <w:rFonts w:hint="eastAsia" w:ascii="宋体" w:hAnsi="宋体" w:cs="宋体"/>
                <w:sz w:val="21"/>
                <w:szCs w:val="21"/>
              </w:rPr>
            </w:pPr>
            <w:r>
              <w:rPr>
                <w:rFonts w:hint="eastAsia" w:ascii="宋体" w:hAnsi="宋体" w:cs="宋体"/>
                <w:sz w:val="21"/>
                <w:szCs w:val="21"/>
              </w:rPr>
              <w:t>3、不论谈判结果如何，供应商均应自行承担所有与谈判有关的全部费用。</w:t>
            </w:r>
          </w:p>
          <w:p>
            <w:pPr>
              <w:keepNext w:val="0"/>
              <w:keepLines w:val="0"/>
              <w:pageBreakBefore w:val="0"/>
              <w:widowControl/>
              <w:shd w:val="clear" w:color="auto" w:fill="FFFFFF"/>
              <w:kinsoku/>
              <w:wordWrap/>
              <w:overflowPunct/>
              <w:topLinePunct w:val="0"/>
              <w:bidi w:val="0"/>
              <w:snapToGrid/>
              <w:spacing w:line="390" w:lineRule="exact"/>
              <w:textAlignment w:val="auto"/>
              <w:rPr>
                <w:rFonts w:hint="eastAsia" w:ascii="宋体" w:hAnsi="宋体" w:cs="宋体"/>
                <w:sz w:val="21"/>
                <w:szCs w:val="21"/>
              </w:rPr>
            </w:pPr>
            <w:r>
              <w:rPr>
                <w:rFonts w:hint="eastAsia" w:ascii="宋体" w:hAnsi="宋体" w:cs="宋体"/>
                <w:sz w:val="21"/>
                <w:szCs w:val="21"/>
              </w:rPr>
              <w:t>（四）质量保证、安全及其他要求：</w:t>
            </w:r>
          </w:p>
          <w:p>
            <w:pPr>
              <w:keepNext w:val="0"/>
              <w:keepLines w:val="0"/>
              <w:pageBreakBefore w:val="0"/>
              <w:widowControl/>
              <w:shd w:val="clear" w:color="auto" w:fill="FFFFFF"/>
              <w:kinsoku/>
              <w:wordWrap/>
              <w:overflowPunct/>
              <w:topLinePunct w:val="0"/>
              <w:bidi w:val="0"/>
              <w:snapToGrid/>
              <w:spacing w:line="390" w:lineRule="exact"/>
              <w:ind w:firstLine="420" w:firstLineChars="200"/>
              <w:textAlignment w:val="auto"/>
              <w:rPr>
                <w:rFonts w:hint="eastAsia" w:ascii="宋体" w:hAnsi="宋体" w:cs="宋体"/>
                <w:sz w:val="21"/>
                <w:szCs w:val="21"/>
              </w:rPr>
            </w:pPr>
            <w:r>
              <w:rPr>
                <w:rFonts w:hint="eastAsia" w:ascii="宋体" w:hAnsi="宋体" w:cs="宋体"/>
                <w:sz w:val="21"/>
                <w:szCs w:val="21"/>
              </w:rPr>
              <w:t>1、要求质量：达到国家规定的标准和现行技术规范、规程要求。</w:t>
            </w:r>
          </w:p>
          <w:p>
            <w:pPr>
              <w:keepNext w:val="0"/>
              <w:keepLines w:val="0"/>
              <w:pageBreakBefore w:val="0"/>
              <w:widowControl/>
              <w:shd w:val="clear" w:color="auto" w:fill="FFFFFF"/>
              <w:kinsoku/>
              <w:wordWrap/>
              <w:overflowPunct/>
              <w:topLinePunct w:val="0"/>
              <w:bidi w:val="0"/>
              <w:snapToGrid/>
              <w:spacing w:line="390" w:lineRule="exact"/>
              <w:ind w:firstLine="420" w:firstLineChars="200"/>
              <w:textAlignment w:val="auto"/>
              <w:rPr>
                <w:rFonts w:hint="eastAsia" w:ascii="宋体" w:hAnsi="宋体" w:cs="宋体"/>
                <w:sz w:val="21"/>
                <w:szCs w:val="21"/>
              </w:rPr>
            </w:pPr>
            <w:r>
              <w:rPr>
                <w:rFonts w:hint="eastAsia" w:ascii="宋体" w:hAnsi="宋体" w:cs="宋体"/>
                <w:sz w:val="21"/>
                <w:szCs w:val="21"/>
              </w:rPr>
              <w:t>2、成交供应商应提供针对本项目的质量、安全施工保证措施。</w:t>
            </w:r>
          </w:p>
          <w:p>
            <w:pPr>
              <w:keepNext w:val="0"/>
              <w:keepLines w:val="0"/>
              <w:pageBreakBefore w:val="0"/>
              <w:widowControl/>
              <w:shd w:val="clear" w:color="auto" w:fill="FFFFFF"/>
              <w:kinsoku/>
              <w:wordWrap/>
              <w:overflowPunct/>
              <w:topLinePunct w:val="0"/>
              <w:bidi w:val="0"/>
              <w:snapToGrid/>
              <w:spacing w:line="390" w:lineRule="exact"/>
              <w:ind w:firstLine="420" w:firstLineChars="200"/>
              <w:textAlignment w:val="auto"/>
              <w:rPr>
                <w:rFonts w:hint="eastAsia" w:ascii="宋体" w:hAnsi="宋体" w:cs="宋体"/>
                <w:sz w:val="21"/>
                <w:szCs w:val="21"/>
              </w:rPr>
            </w:pPr>
            <w:r>
              <w:rPr>
                <w:rFonts w:hint="eastAsia" w:ascii="宋体" w:hAnsi="宋体" w:cs="宋体"/>
                <w:sz w:val="21"/>
                <w:szCs w:val="21"/>
              </w:rPr>
              <w:t>3、成交供应商在履行检测合同前，应配备满足检测要求的检测技术人员，保证工程进度、质量。</w:t>
            </w:r>
          </w:p>
          <w:p>
            <w:pPr>
              <w:keepNext w:val="0"/>
              <w:keepLines w:val="0"/>
              <w:pageBreakBefore w:val="0"/>
              <w:widowControl/>
              <w:shd w:val="clear" w:color="auto" w:fill="FFFFFF"/>
              <w:kinsoku/>
              <w:wordWrap/>
              <w:overflowPunct/>
              <w:topLinePunct w:val="0"/>
              <w:bidi w:val="0"/>
              <w:snapToGrid/>
              <w:spacing w:line="390" w:lineRule="exact"/>
              <w:ind w:firstLine="420" w:firstLineChars="200"/>
              <w:textAlignment w:val="auto"/>
              <w:rPr>
                <w:rFonts w:hint="eastAsia" w:ascii="宋体" w:hAnsi="宋体" w:cs="宋体"/>
                <w:sz w:val="21"/>
                <w:szCs w:val="21"/>
              </w:rPr>
            </w:pPr>
            <w:r>
              <w:rPr>
                <w:rFonts w:hint="eastAsia" w:ascii="宋体" w:hAnsi="宋体" w:cs="宋体"/>
                <w:sz w:val="21"/>
                <w:szCs w:val="21"/>
              </w:rPr>
              <w:t>（五）违约责任</w:t>
            </w:r>
          </w:p>
          <w:p>
            <w:pPr>
              <w:keepNext w:val="0"/>
              <w:keepLines w:val="0"/>
              <w:pageBreakBefore w:val="0"/>
              <w:widowControl/>
              <w:shd w:val="clear" w:color="auto" w:fill="FFFFFF"/>
              <w:kinsoku/>
              <w:wordWrap/>
              <w:overflowPunct/>
              <w:topLinePunct w:val="0"/>
              <w:bidi w:val="0"/>
              <w:snapToGrid/>
              <w:spacing w:line="390" w:lineRule="exact"/>
              <w:ind w:firstLine="315" w:firstLineChars="150"/>
              <w:textAlignment w:val="auto"/>
              <w:rPr>
                <w:rFonts w:hint="eastAsia" w:ascii="宋体" w:hAnsi="宋体" w:cs="宋体"/>
                <w:sz w:val="21"/>
                <w:szCs w:val="21"/>
              </w:rPr>
            </w:pPr>
            <w:r>
              <w:rPr>
                <w:rFonts w:hint="eastAsia" w:ascii="宋体" w:hAnsi="宋体" w:cs="宋体"/>
                <w:sz w:val="21"/>
                <w:szCs w:val="21"/>
              </w:rPr>
              <w:t>供应商如有以下行为之一的，按检测监测技术服务合同协议执行。</w:t>
            </w:r>
          </w:p>
          <w:p>
            <w:pPr>
              <w:keepNext w:val="0"/>
              <w:keepLines w:val="0"/>
              <w:pageBreakBefore w:val="0"/>
              <w:widowControl/>
              <w:shd w:val="clear" w:color="auto" w:fill="FFFFFF"/>
              <w:kinsoku/>
              <w:wordWrap/>
              <w:overflowPunct/>
              <w:topLinePunct w:val="0"/>
              <w:bidi w:val="0"/>
              <w:snapToGrid/>
              <w:spacing w:line="390" w:lineRule="exact"/>
              <w:ind w:firstLine="315" w:firstLineChars="150"/>
              <w:textAlignment w:val="auto"/>
              <w:rPr>
                <w:rFonts w:hint="eastAsia" w:ascii="宋体" w:hAnsi="宋体" w:cs="宋体"/>
                <w:sz w:val="21"/>
                <w:szCs w:val="21"/>
              </w:rPr>
            </w:pPr>
            <w:r>
              <w:rPr>
                <w:rFonts w:hint="eastAsia" w:ascii="宋体" w:hAnsi="宋体" w:cs="宋体"/>
                <w:sz w:val="21"/>
                <w:szCs w:val="21"/>
              </w:rPr>
              <w:t>1、不得单方面中止协议的履行，无正当理由不得拒绝委托人的项目委托。</w:t>
            </w:r>
          </w:p>
          <w:p>
            <w:pPr>
              <w:keepNext w:val="0"/>
              <w:keepLines w:val="0"/>
              <w:pageBreakBefore w:val="0"/>
              <w:widowControl/>
              <w:shd w:val="clear" w:color="auto" w:fill="FFFFFF"/>
              <w:kinsoku/>
              <w:wordWrap/>
              <w:overflowPunct/>
              <w:topLinePunct w:val="0"/>
              <w:bidi w:val="0"/>
              <w:snapToGrid/>
              <w:spacing w:line="390" w:lineRule="exact"/>
              <w:ind w:firstLine="315" w:firstLineChars="150"/>
              <w:textAlignment w:val="auto"/>
              <w:rPr>
                <w:rFonts w:hint="eastAsia" w:ascii="宋体" w:hAnsi="宋体" w:cs="宋体"/>
                <w:sz w:val="21"/>
                <w:szCs w:val="21"/>
              </w:rPr>
            </w:pPr>
            <w:r>
              <w:rPr>
                <w:rFonts w:hint="eastAsia" w:ascii="宋体" w:hAnsi="宋体" w:cs="宋体"/>
                <w:sz w:val="21"/>
                <w:szCs w:val="21"/>
              </w:rPr>
              <w:t>2、不得违法将委托人委托的检测监测转交第三方完成。</w:t>
            </w:r>
          </w:p>
          <w:p>
            <w:pPr>
              <w:keepNext w:val="0"/>
              <w:keepLines w:val="0"/>
              <w:pageBreakBefore w:val="0"/>
              <w:widowControl/>
              <w:shd w:val="clear" w:color="auto" w:fill="FFFFFF"/>
              <w:kinsoku/>
              <w:wordWrap/>
              <w:overflowPunct/>
              <w:topLinePunct w:val="0"/>
              <w:bidi w:val="0"/>
              <w:snapToGrid/>
              <w:spacing w:line="390" w:lineRule="exact"/>
              <w:ind w:firstLine="315" w:firstLineChars="150"/>
              <w:textAlignment w:val="auto"/>
              <w:rPr>
                <w:rFonts w:hint="eastAsia" w:ascii="宋体" w:hAnsi="宋体" w:cs="宋体"/>
                <w:sz w:val="21"/>
                <w:szCs w:val="21"/>
              </w:rPr>
            </w:pPr>
            <w:r>
              <w:rPr>
                <w:rFonts w:hint="eastAsia" w:ascii="宋体" w:hAnsi="宋体" w:cs="宋体"/>
                <w:sz w:val="21"/>
                <w:szCs w:val="21"/>
              </w:rPr>
              <w:t>3、应严格按照检测协议要求开展检测监测，投入足够的、合格的人员保证工程投资、进度、质量三大控制目标的实现，如成交人被委托人投诉且经核实确实存在过错的，委托人将对成交人给予相应处罚。</w:t>
            </w:r>
          </w:p>
          <w:p>
            <w:pPr>
              <w:keepNext w:val="0"/>
              <w:keepLines w:val="0"/>
              <w:pageBreakBefore w:val="0"/>
              <w:widowControl/>
              <w:shd w:val="clear" w:color="auto" w:fill="FFFFFF"/>
              <w:kinsoku/>
              <w:wordWrap/>
              <w:overflowPunct/>
              <w:topLinePunct w:val="0"/>
              <w:bidi w:val="0"/>
              <w:snapToGrid/>
              <w:spacing w:line="390" w:lineRule="exact"/>
              <w:ind w:firstLine="315" w:firstLineChars="150"/>
              <w:textAlignment w:val="auto"/>
              <w:rPr>
                <w:rFonts w:hint="eastAsia" w:ascii="宋体" w:hAnsi="宋体" w:cs="宋体"/>
                <w:sz w:val="21"/>
                <w:szCs w:val="21"/>
              </w:rPr>
            </w:pPr>
            <w:r>
              <w:rPr>
                <w:rFonts w:hint="eastAsia" w:ascii="宋体" w:hAnsi="宋体" w:cs="宋体"/>
                <w:sz w:val="21"/>
                <w:szCs w:val="21"/>
              </w:rPr>
              <w:t>4、成交人在与委托人签订委托检测合同时应明确该项目机构的人员，未经委托人许可擅自调整管理人员的，委托人将对成交人给予相应处罚。</w:t>
            </w:r>
          </w:p>
          <w:p>
            <w:pPr>
              <w:pStyle w:val="17"/>
              <w:keepNext w:val="0"/>
              <w:keepLines w:val="0"/>
              <w:pageBreakBefore w:val="0"/>
              <w:kinsoku/>
              <w:wordWrap/>
              <w:overflowPunct/>
              <w:topLinePunct w:val="0"/>
              <w:bidi w:val="0"/>
              <w:snapToGrid/>
              <w:spacing w:line="390" w:lineRule="exact"/>
              <w:ind w:firstLine="420" w:firstLineChars="200"/>
              <w:textAlignment w:val="auto"/>
              <w:rPr>
                <w:rFonts w:hint="eastAsia" w:hAnsi="宋体"/>
                <w:color w:val="auto"/>
                <w:kern w:val="2"/>
                <w:sz w:val="21"/>
                <w:szCs w:val="21"/>
                <w:highlight w:val="none"/>
                <w:lang w:eastAsia="zh-CN"/>
              </w:rPr>
            </w:pPr>
            <w:r>
              <w:rPr>
                <w:rFonts w:hint="eastAsia" w:hAnsi="宋体"/>
                <w:color w:val="auto"/>
                <w:kern w:val="2"/>
                <w:sz w:val="21"/>
                <w:szCs w:val="21"/>
                <w:highlight w:val="none"/>
              </w:rPr>
              <w:t>（六）</w:t>
            </w:r>
            <w:r>
              <w:rPr>
                <w:rFonts w:hint="eastAsia" w:hAnsi="宋体"/>
                <w:color w:val="auto"/>
                <w:kern w:val="2"/>
                <w:sz w:val="21"/>
                <w:szCs w:val="21"/>
                <w:highlight w:val="none"/>
                <w:lang w:eastAsia="zh-CN"/>
              </w:rPr>
              <w:t>付款条件</w:t>
            </w:r>
          </w:p>
          <w:p>
            <w:pPr>
              <w:pStyle w:val="17"/>
              <w:keepNext w:val="0"/>
              <w:keepLines w:val="0"/>
              <w:pageBreakBefore w:val="0"/>
              <w:kinsoku/>
              <w:wordWrap/>
              <w:overflowPunct/>
              <w:topLinePunct w:val="0"/>
              <w:bidi w:val="0"/>
              <w:snapToGrid/>
              <w:spacing w:line="390" w:lineRule="exact"/>
              <w:ind w:firstLine="420" w:firstLineChars="200"/>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eastAsia" w:hAnsi="宋体"/>
                <w:color w:val="auto"/>
                <w:kern w:val="2"/>
                <w:sz w:val="21"/>
                <w:szCs w:val="21"/>
                <w:highlight w:val="none"/>
              </w:rPr>
              <w:t>支付方式</w:t>
            </w:r>
            <w:r>
              <w:rPr>
                <w:rFonts w:hint="eastAsia" w:hAnsi="宋体"/>
                <w:color w:val="auto"/>
                <w:kern w:val="2"/>
                <w:sz w:val="21"/>
                <w:szCs w:val="21"/>
                <w:highlight w:val="none"/>
                <w:lang w:eastAsia="zh-CN"/>
              </w:rPr>
              <w:t>：对公转账。</w:t>
            </w:r>
          </w:p>
          <w:p>
            <w:pPr>
              <w:pStyle w:val="17"/>
              <w:keepNext w:val="0"/>
              <w:keepLines w:val="0"/>
              <w:pageBreakBefore w:val="0"/>
              <w:kinsoku/>
              <w:wordWrap/>
              <w:overflowPunct/>
              <w:topLinePunct w:val="0"/>
              <w:bidi w:val="0"/>
              <w:snapToGrid/>
              <w:spacing w:line="390" w:lineRule="exact"/>
              <w:ind w:firstLine="420" w:firstLineChars="200"/>
              <w:textAlignment w:val="auto"/>
              <w:rPr>
                <w:rFonts w:hint="default" w:hAnsi="宋体"/>
                <w:color w:val="auto"/>
                <w:kern w:val="2"/>
                <w:sz w:val="21"/>
                <w:szCs w:val="21"/>
                <w:highlight w:val="cyan"/>
                <w:lang w:val="en-US" w:eastAsia="zh-CN"/>
              </w:rPr>
            </w:pPr>
            <w:r>
              <w:rPr>
                <w:rFonts w:hint="eastAsia" w:hAnsi="宋体"/>
                <w:color w:val="auto"/>
                <w:kern w:val="2"/>
                <w:sz w:val="21"/>
                <w:szCs w:val="21"/>
                <w:highlight w:val="none"/>
                <w:lang w:val="en-US" w:eastAsia="zh-CN"/>
              </w:rPr>
              <w:t>2、付款要求：1、合同签订生效后，7个工作日内支付合同总价的30%作为项目预付款；2、进场作业并完成材料见证取样后，7个工作日内支付至合同总价的60%；3、完成检测项目试验并出具检测（试验）报告后，7个工作日内支付至合同总价的90%；4、项目竣工验收后10个工作日内支付剩余10%合同价款。</w:t>
            </w:r>
          </w:p>
        </w:tc>
      </w:tr>
    </w:tbl>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宋体" w:hAnsi="宋体" w:eastAsia="宋体" w:cs="宋体"/>
          <w:b w:val="0"/>
          <w:bCs w:val="0"/>
          <w:sz w:val="28"/>
          <w:szCs w:val="28"/>
          <w:lang w:val="en-US" w:eastAsia="zh-CN"/>
        </w:rPr>
      </w:pPr>
      <w:bookmarkStart w:id="26" w:name="_Toc4543"/>
      <w:bookmarkStart w:id="27" w:name="_Toc5674"/>
      <w:r>
        <w:rPr>
          <w:rFonts w:hint="eastAsia" w:ascii="宋体" w:hAnsi="宋体" w:eastAsia="宋体" w:cs="宋体"/>
          <w:b w:val="0"/>
          <w:bCs w:val="0"/>
          <w:sz w:val="28"/>
          <w:szCs w:val="28"/>
          <w:lang w:val="en-US" w:eastAsia="zh-CN"/>
        </w:rPr>
        <w:t>附：</w:t>
      </w:r>
    </w:p>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宋体" w:hAnsi="宋体" w:eastAsia="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广西水利电力职业技术学院“产教融合教学环境提升项目大型修缮工程”</w:t>
      </w:r>
    </w:p>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工程检测项目采购需求说明</w:t>
      </w:r>
    </w:p>
    <w:p>
      <w:pPr>
        <w:keepNext w:val="0"/>
        <w:keepLines w:val="0"/>
        <w:pageBreakBefore w:val="0"/>
        <w:widowControl w:val="0"/>
        <w:kinsoku/>
        <w:wordWrap/>
        <w:overflowPunct/>
        <w:topLinePunct w:val="0"/>
        <w:autoSpaceDE/>
        <w:autoSpaceDN/>
        <w:bidi w:val="0"/>
        <w:adjustRightInd/>
        <w:snapToGrid/>
        <w:spacing w:line="390" w:lineRule="atLeas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1、项目</w:t>
      </w:r>
      <w:r>
        <w:rPr>
          <w:rFonts w:hint="eastAsia" w:ascii="宋体" w:hAnsi="宋体" w:eastAsia="宋体" w:cs="宋体"/>
          <w:b/>
          <w:bCs/>
          <w:sz w:val="21"/>
          <w:szCs w:val="21"/>
        </w:rPr>
        <w:t>服务</w:t>
      </w:r>
      <w:r>
        <w:rPr>
          <w:rFonts w:hint="eastAsia" w:ascii="宋体" w:hAnsi="宋体" w:eastAsia="宋体" w:cs="宋体"/>
          <w:b/>
          <w:bCs/>
          <w:sz w:val="21"/>
          <w:szCs w:val="21"/>
          <w:lang w:val="en-US" w:eastAsia="zh-CN"/>
        </w:rPr>
        <w:t>要求</w:t>
      </w:r>
      <w:r>
        <w:rPr>
          <w:rFonts w:hint="eastAsia" w:ascii="宋体" w:hAnsi="宋体" w:eastAsia="宋体" w:cs="宋体"/>
          <w:b/>
          <w:bCs/>
          <w:sz w:val="21"/>
          <w:szCs w:val="21"/>
        </w:rPr>
        <w:t>：</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保证</w:t>
      </w:r>
      <w:r>
        <w:rPr>
          <w:rFonts w:hint="eastAsia" w:ascii="宋体" w:hAnsi="宋体" w:eastAsia="宋体" w:cs="宋体"/>
          <w:sz w:val="21"/>
          <w:szCs w:val="21"/>
          <w:highlight w:val="none"/>
          <w:lang w:eastAsia="zh-CN"/>
        </w:rPr>
        <w:t>投入足够的人员负责本项目检测工作，实施过程中，</w:t>
      </w:r>
      <w:r>
        <w:rPr>
          <w:rFonts w:hint="eastAsia" w:ascii="宋体" w:hAnsi="宋体" w:eastAsia="宋体" w:cs="宋体"/>
          <w:sz w:val="21"/>
          <w:szCs w:val="21"/>
          <w:highlight w:val="none"/>
        </w:rPr>
        <w:t>负责向委托单位解释检测要求及规范，</w:t>
      </w:r>
      <w:r>
        <w:rPr>
          <w:rFonts w:hint="eastAsia" w:ascii="宋体" w:hAnsi="宋体" w:eastAsia="宋体" w:cs="宋体"/>
          <w:sz w:val="21"/>
          <w:szCs w:val="21"/>
          <w:highlight w:val="none"/>
          <w:lang w:eastAsia="zh-CN"/>
        </w:rPr>
        <w:t>根据项目进度</w:t>
      </w:r>
      <w:r>
        <w:rPr>
          <w:rFonts w:hint="eastAsia" w:ascii="宋体" w:hAnsi="宋体" w:eastAsia="宋体" w:cs="宋体"/>
          <w:sz w:val="21"/>
          <w:szCs w:val="21"/>
          <w:highlight w:val="none"/>
        </w:rPr>
        <w:t>及时</w:t>
      </w:r>
      <w:r>
        <w:rPr>
          <w:rFonts w:hint="eastAsia" w:ascii="宋体" w:hAnsi="宋体" w:eastAsia="宋体" w:cs="宋体"/>
          <w:sz w:val="21"/>
          <w:szCs w:val="21"/>
          <w:highlight w:val="none"/>
          <w:lang w:eastAsia="zh-CN"/>
        </w:rPr>
        <w:t>做好</w:t>
      </w:r>
      <w:r>
        <w:rPr>
          <w:rFonts w:hint="eastAsia" w:ascii="宋体" w:hAnsi="宋体" w:cs="宋体"/>
          <w:sz w:val="21"/>
          <w:szCs w:val="21"/>
          <w:highlight w:val="none"/>
          <w:lang w:eastAsia="zh-CN"/>
        </w:rPr>
        <w:t>见证取样及</w:t>
      </w:r>
      <w:r>
        <w:rPr>
          <w:rFonts w:hint="eastAsia" w:ascii="宋体" w:hAnsi="宋体" w:eastAsia="宋体" w:cs="宋体"/>
          <w:sz w:val="21"/>
          <w:szCs w:val="21"/>
          <w:highlight w:val="none"/>
        </w:rPr>
        <w:t>检测</w:t>
      </w:r>
      <w:r>
        <w:rPr>
          <w:rFonts w:hint="eastAsia" w:ascii="宋体" w:hAnsi="宋体" w:cs="宋体"/>
          <w:sz w:val="21"/>
          <w:szCs w:val="21"/>
          <w:highlight w:val="none"/>
          <w:lang w:eastAsia="zh-CN"/>
        </w:rPr>
        <w:t>（试验）</w:t>
      </w:r>
      <w:r>
        <w:rPr>
          <w:rFonts w:hint="eastAsia" w:ascii="宋体" w:hAnsi="宋体" w:eastAsia="宋体" w:cs="宋体"/>
          <w:sz w:val="21"/>
          <w:szCs w:val="21"/>
          <w:highlight w:val="none"/>
        </w:rPr>
        <w:t>，检测工作结束后10个工作日内向委托方提交检测</w:t>
      </w:r>
      <w:r>
        <w:rPr>
          <w:rFonts w:hint="eastAsia" w:ascii="宋体" w:hAnsi="宋体" w:cs="宋体"/>
          <w:sz w:val="21"/>
          <w:szCs w:val="21"/>
          <w:highlight w:val="none"/>
          <w:lang w:eastAsia="zh-CN"/>
        </w:rPr>
        <w:t>（试验）</w:t>
      </w:r>
      <w:r>
        <w:rPr>
          <w:rFonts w:hint="eastAsia" w:ascii="宋体" w:hAnsi="宋体" w:eastAsia="宋体" w:cs="宋体"/>
          <w:sz w:val="21"/>
          <w:szCs w:val="21"/>
          <w:highlight w:val="none"/>
        </w:rPr>
        <w:t>报告</w:t>
      </w:r>
      <w:r>
        <w:rPr>
          <w:rFonts w:hint="eastAsia" w:ascii="宋体" w:hAnsi="宋体" w:eastAsia="宋体" w:cs="宋体"/>
          <w:sz w:val="21"/>
          <w:szCs w:val="21"/>
          <w:highlight w:val="none"/>
          <w:lang w:eastAsia="zh-CN"/>
        </w:rPr>
        <w:t>一式</w:t>
      </w:r>
      <w:r>
        <w:rPr>
          <w:rFonts w:hint="eastAsia" w:ascii="宋体" w:hAnsi="宋体" w:cs="宋体"/>
          <w:sz w:val="21"/>
          <w:szCs w:val="21"/>
          <w:highlight w:val="none"/>
          <w:lang w:eastAsia="zh-CN"/>
        </w:rPr>
        <w:t>六</w:t>
      </w:r>
      <w:r>
        <w:rPr>
          <w:rFonts w:hint="eastAsia" w:ascii="宋体" w:hAnsi="宋体" w:eastAsia="宋体" w:cs="宋体"/>
          <w:sz w:val="21"/>
          <w:szCs w:val="21"/>
          <w:highlight w:val="none"/>
          <w:lang w:eastAsia="zh-CN"/>
        </w:rPr>
        <w:t>份</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2、检测依据：</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2.1土建工程部分《钢结构工程施工质量验收标准》（GB 50205-2020）、《建筑变形测量规范》(JGJ 8-2016)、《钢结构现场检测技术标准》（GB/T 50621-2010）及项目施工图纸及相关资料。</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2.2安装工程部分《建筑节能工程施工质量验收规范》GB 50411-2019、《建筑照明设计标准》GB 50034-2013、《照明测量方法》GB/T 5700-2008、《电能质量 供电电压偏差》（GB/T 12325-2008）、《电能质量 公用电网谐波》（GB/T 14549-1993、《电能质量 三相电压不平衡》GB/T 15543-2008、项目施工图纸及相关资料。</w:t>
      </w: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3、检测项目及布点数量：</w:t>
      </w: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3.1土建工程部分</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（1）焊缝探伤检测，</w:t>
      </w:r>
      <w:r>
        <w:rPr>
          <w:rFonts w:hint="eastAsia" w:ascii="宋体" w:hAnsi="宋体" w:eastAsia="宋体" w:cs="宋体"/>
          <w:b w:val="0"/>
          <w:bCs w:val="0"/>
          <w:kern w:val="2"/>
          <w:sz w:val="21"/>
          <w:szCs w:val="21"/>
          <w:lang w:val="zh-CN" w:eastAsia="zh-CN" w:bidi="ar-SA"/>
        </w:rPr>
        <w:t>根</w:t>
      </w:r>
      <w:r>
        <w:rPr>
          <w:rFonts w:hint="eastAsia" w:ascii="宋体" w:hAnsi="宋体" w:eastAsia="宋体" w:cs="宋体"/>
          <w:sz w:val="21"/>
          <w:szCs w:val="21"/>
          <w:lang w:val="zh-CN" w:eastAsia="zh-CN"/>
        </w:rPr>
        <w:t>据《钢结构工程施工质量验收标准》（GB50205-20</w:t>
      </w:r>
      <w:r>
        <w:rPr>
          <w:rFonts w:hint="eastAsia" w:ascii="宋体" w:hAnsi="宋体" w:eastAsia="宋体" w:cs="宋体"/>
          <w:sz w:val="21"/>
          <w:szCs w:val="21"/>
          <w:lang w:val="en-US" w:eastAsia="zh-CN"/>
        </w:rPr>
        <w:t>20</w:t>
      </w:r>
      <w:r>
        <w:rPr>
          <w:rFonts w:hint="eastAsia" w:ascii="宋体" w:hAnsi="宋体" w:eastAsia="宋体" w:cs="宋体"/>
          <w:sz w:val="21"/>
          <w:szCs w:val="21"/>
          <w:lang w:val="zh-CN" w:eastAsia="zh-CN"/>
        </w:rPr>
        <w:t>）的要求，焊缝探伤现场检测数量为：二级焊缝数量的20%。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（2）根据</w:t>
      </w:r>
      <w:r>
        <w:rPr>
          <w:rFonts w:hint="eastAsia" w:ascii="宋体" w:hAnsi="宋体" w:eastAsia="宋体" w:cs="宋体"/>
          <w:sz w:val="21"/>
          <w:szCs w:val="21"/>
        </w:rPr>
        <w:t>《钢结构工程施工质量验收</w:t>
      </w:r>
      <w:r>
        <w:rPr>
          <w:rFonts w:hint="eastAsia" w:ascii="宋体" w:hAnsi="宋体" w:eastAsia="宋体" w:cs="宋体"/>
          <w:sz w:val="21"/>
          <w:szCs w:val="21"/>
          <w:lang w:eastAsia="zh-CN"/>
        </w:rPr>
        <w:t>标准</w:t>
      </w:r>
      <w:r>
        <w:rPr>
          <w:rFonts w:hint="eastAsia" w:ascii="宋体" w:hAnsi="宋体" w:eastAsia="宋体" w:cs="宋体"/>
          <w:sz w:val="21"/>
          <w:szCs w:val="21"/>
        </w:rPr>
        <w:t>》（GB50205-20</w:t>
      </w:r>
      <w:r>
        <w:rPr>
          <w:rFonts w:hint="eastAsia" w:ascii="宋体" w:hAnsi="宋体" w:eastAsia="宋体" w:cs="宋体"/>
          <w:sz w:val="21"/>
          <w:szCs w:val="21"/>
          <w:lang w:val="en-US" w:eastAsia="zh-CN"/>
        </w:rPr>
        <w:t>20</w:t>
      </w:r>
      <w:r>
        <w:rPr>
          <w:rFonts w:hint="eastAsia" w:ascii="宋体" w:hAnsi="宋体" w:eastAsia="宋体" w:cs="宋体"/>
          <w:sz w:val="21"/>
          <w:szCs w:val="21"/>
        </w:rPr>
        <w:t>）的要求，</w:t>
      </w:r>
      <w:r>
        <w:rPr>
          <w:rFonts w:hint="eastAsia" w:ascii="宋体" w:hAnsi="宋体" w:eastAsia="宋体" w:cs="宋体"/>
          <w:sz w:val="21"/>
          <w:szCs w:val="21"/>
          <w:lang w:eastAsia="zh-CN"/>
        </w:rPr>
        <w:t>防腐、防火涂层厚度检测数量为：抽检钢</w:t>
      </w:r>
      <w:r>
        <w:rPr>
          <w:rFonts w:hint="eastAsia" w:ascii="宋体" w:hAnsi="宋体" w:eastAsia="宋体" w:cs="宋体"/>
          <w:sz w:val="21"/>
          <w:szCs w:val="21"/>
        </w:rPr>
        <w:t>构</w:t>
      </w:r>
      <w:r>
        <w:rPr>
          <w:rFonts w:hint="eastAsia" w:ascii="宋体" w:hAnsi="宋体" w:eastAsia="宋体" w:cs="宋体"/>
          <w:sz w:val="21"/>
          <w:szCs w:val="21"/>
          <w:lang w:eastAsia="zh-CN"/>
        </w:rPr>
        <w:t>件数量的</w:t>
      </w:r>
      <w:r>
        <w:rPr>
          <w:rFonts w:hint="eastAsia" w:ascii="宋体" w:hAnsi="宋体" w:eastAsia="宋体" w:cs="宋体"/>
          <w:sz w:val="21"/>
          <w:szCs w:val="21"/>
        </w:rPr>
        <w:t>10%</w:t>
      </w:r>
      <w:r>
        <w:rPr>
          <w:rFonts w:hint="eastAsia" w:ascii="宋体" w:hAnsi="宋体" w:eastAsia="宋体" w:cs="宋体"/>
          <w:sz w:val="21"/>
          <w:szCs w:val="21"/>
          <w:lang w:eastAsia="zh-CN"/>
        </w:rPr>
        <w:t>，且</w:t>
      </w:r>
      <w:r>
        <w:rPr>
          <w:rFonts w:hint="eastAsia" w:ascii="宋体" w:hAnsi="宋体" w:eastAsia="宋体" w:cs="宋体"/>
          <w:color w:val="auto"/>
          <w:sz w:val="21"/>
          <w:szCs w:val="21"/>
          <w:lang w:eastAsia="zh-CN"/>
        </w:rPr>
        <w:t>同类构件不小于</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件。</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b w:val="0"/>
          <w:bCs w:val="0"/>
          <w:color w:val="000000"/>
          <w:kern w:val="0"/>
          <w:sz w:val="21"/>
          <w:szCs w:val="21"/>
          <w:lang w:val="en-US" w:eastAsia="zh-CN" w:bidi="ar-SA"/>
        </w:rPr>
        <w:t>根据《钢结构工程施工质量验收</w:t>
      </w:r>
      <w:r>
        <w:rPr>
          <w:rFonts w:hint="eastAsia" w:ascii="宋体" w:hAnsi="宋体" w:eastAsia="宋体" w:cs="宋体"/>
          <w:sz w:val="21"/>
          <w:szCs w:val="21"/>
          <w:lang w:eastAsia="zh-CN"/>
        </w:rPr>
        <w:t>标准</w:t>
      </w:r>
      <w:r>
        <w:rPr>
          <w:rFonts w:hint="eastAsia" w:ascii="宋体" w:hAnsi="宋体" w:eastAsia="宋体" w:cs="宋体"/>
          <w:b w:val="0"/>
          <w:bCs w:val="0"/>
          <w:color w:val="000000"/>
          <w:kern w:val="0"/>
          <w:sz w:val="21"/>
          <w:szCs w:val="21"/>
          <w:lang w:val="en-US" w:eastAsia="zh-CN" w:bidi="ar-SA"/>
        </w:rPr>
        <w:t>》（GB50205-2020）的要求，钢柱垂直度检测数量为：抽检钢柱数量的10%，且不应少于3件。</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b w:val="0"/>
          <w:bCs w:val="0"/>
          <w:color w:val="000000"/>
          <w:kern w:val="0"/>
          <w:sz w:val="21"/>
          <w:szCs w:val="21"/>
          <w:lang w:val="en-US" w:eastAsia="zh-CN" w:bidi="ar-SA"/>
        </w:rPr>
        <w:t>根据《钢结构工程施工质量验收</w:t>
      </w:r>
      <w:r>
        <w:rPr>
          <w:rFonts w:hint="eastAsia" w:ascii="宋体" w:hAnsi="宋体" w:eastAsia="宋体" w:cs="宋体"/>
          <w:sz w:val="21"/>
          <w:szCs w:val="21"/>
          <w:lang w:eastAsia="zh-CN"/>
        </w:rPr>
        <w:t>标准</w:t>
      </w:r>
      <w:r>
        <w:rPr>
          <w:rFonts w:hint="eastAsia" w:ascii="宋体" w:hAnsi="宋体" w:eastAsia="宋体" w:cs="宋体"/>
          <w:b w:val="0"/>
          <w:bCs w:val="0"/>
          <w:color w:val="000000"/>
          <w:kern w:val="0"/>
          <w:sz w:val="21"/>
          <w:szCs w:val="21"/>
          <w:lang w:val="en-US" w:eastAsia="zh-CN" w:bidi="ar-SA"/>
        </w:rPr>
        <w:t>》（GB50205-2020）的要求，钢梁侧向弯曲矢高检测数量为：抽检钢梁数量的10%，且不应少于3件。</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b w:val="0"/>
          <w:bCs w:val="0"/>
          <w:color w:val="000000"/>
          <w:kern w:val="0"/>
          <w:sz w:val="21"/>
          <w:szCs w:val="21"/>
          <w:lang w:val="en-US" w:eastAsia="zh-CN" w:bidi="ar-SA"/>
        </w:rPr>
        <w:t>根据《钢结构工程施工质量验收</w:t>
      </w:r>
      <w:r>
        <w:rPr>
          <w:rFonts w:hint="eastAsia" w:ascii="宋体" w:hAnsi="宋体" w:eastAsia="宋体" w:cs="宋体"/>
          <w:sz w:val="21"/>
          <w:szCs w:val="21"/>
          <w:lang w:eastAsia="zh-CN"/>
        </w:rPr>
        <w:t>标准</w:t>
      </w:r>
      <w:r>
        <w:rPr>
          <w:rFonts w:hint="eastAsia" w:ascii="宋体" w:hAnsi="宋体" w:eastAsia="宋体" w:cs="宋体"/>
          <w:b w:val="0"/>
          <w:bCs w:val="0"/>
          <w:color w:val="000000"/>
          <w:kern w:val="0"/>
          <w:sz w:val="21"/>
          <w:szCs w:val="21"/>
          <w:lang w:val="en-US" w:eastAsia="zh-CN" w:bidi="ar-SA"/>
        </w:rPr>
        <w:t>》（GB50205-2020）的要求，对该工程的6个立面的主体结构整体垂直度进行测量。</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（6）根据</w:t>
      </w:r>
      <w:r>
        <w:rPr>
          <w:rFonts w:hint="eastAsia" w:ascii="宋体" w:hAnsi="宋体" w:eastAsia="宋体" w:cs="宋体"/>
          <w:sz w:val="21"/>
          <w:szCs w:val="21"/>
        </w:rPr>
        <w:t>《钢结构工程施工质量验收</w:t>
      </w:r>
      <w:r>
        <w:rPr>
          <w:rFonts w:hint="eastAsia" w:ascii="宋体" w:hAnsi="宋体" w:eastAsia="宋体" w:cs="宋体"/>
          <w:sz w:val="21"/>
          <w:szCs w:val="21"/>
          <w:lang w:eastAsia="zh-CN"/>
        </w:rPr>
        <w:t>标准</w:t>
      </w:r>
      <w:r>
        <w:rPr>
          <w:rFonts w:hint="eastAsia" w:ascii="宋体" w:hAnsi="宋体" w:eastAsia="宋体" w:cs="宋体"/>
          <w:sz w:val="21"/>
          <w:szCs w:val="21"/>
        </w:rPr>
        <w:t>》（GB50205-20</w:t>
      </w:r>
      <w:r>
        <w:rPr>
          <w:rFonts w:hint="eastAsia" w:ascii="宋体" w:hAnsi="宋体" w:eastAsia="宋体" w:cs="宋体"/>
          <w:sz w:val="21"/>
          <w:szCs w:val="21"/>
          <w:lang w:val="en-US" w:eastAsia="zh-CN"/>
        </w:rPr>
        <w:t>20</w:t>
      </w:r>
      <w:r>
        <w:rPr>
          <w:rFonts w:hint="eastAsia" w:ascii="宋体" w:hAnsi="宋体" w:eastAsia="宋体" w:cs="宋体"/>
          <w:sz w:val="21"/>
          <w:szCs w:val="21"/>
        </w:rPr>
        <w:t>）的要求，</w:t>
      </w:r>
      <w:r>
        <w:rPr>
          <w:rFonts w:hint="eastAsia" w:ascii="宋体" w:hAnsi="宋体" w:eastAsia="宋体" w:cs="宋体"/>
          <w:sz w:val="21"/>
          <w:szCs w:val="21"/>
          <w:lang w:eastAsia="zh-CN"/>
        </w:rPr>
        <w:t>构件几个尺寸度检测数量为：抽检钢</w:t>
      </w:r>
      <w:r>
        <w:rPr>
          <w:rFonts w:hint="eastAsia" w:ascii="宋体" w:hAnsi="宋体" w:eastAsia="宋体" w:cs="宋体"/>
          <w:sz w:val="21"/>
          <w:szCs w:val="21"/>
        </w:rPr>
        <w:t>构</w:t>
      </w:r>
      <w:r>
        <w:rPr>
          <w:rFonts w:hint="eastAsia" w:ascii="宋体" w:hAnsi="宋体" w:eastAsia="宋体" w:cs="宋体"/>
          <w:sz w:val="21"/>
          <w:szCs w:val="21"/>
          <w:lang w:eastAsia="zh-CN"/>
        </w:rPr>
        <w:t>件数量的</w:t>
      </w:r>
      <w:r>
        <w:rPr>
          <w:rFonts w:hint="eastAsia" w:ascii="宋体" w:hAnsi="宋体" w:eastAsia="宋体" w:cs="宋体"/>
          <w:sz w:val="21"/>
          <w:szCs w:val="21"/>
        </w:rPr>
        <w:t>10%</w:t>
      </w:r>
      <w:r>
        <w:rPr>
          <w:rFonts w:hint="eastAsia" w:ascii="宋体" w:hAnsi="宋体" w:eastAsia="宋体" w:cs="宋体"/>
          <w:sz w:val="21"/>
          <w:szCs w:val="21"/>
          <w:lang w:eastAsia="zh-CN"/>
        </w:rPr>
        <w:t>，且</w:t>
      </w:r>
      <w:r>
        <w:rPr>
          <w:rFonts w:hint="eastAsia" w:ascii="宋体" w:hAnsi="宋体" w:eastAsia="宋体" w:cs="宋体"/>
          <w:color w:val="auto"/>
          <w:sz w:val="21"/>
          <w:szCs w:val="21"/>
          <w:lang w:eastAsia="zh-CN"/>
        </w:rPr>
        <w:t>同类构件不小于</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件。</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（7）根据</w:t>
      </w:r>
      <w:r>
        <w:rPr>
          <w:rFonts w:hint="eastAsia" w:ascii="宋体" w:hAnsi="宋体" w:eastAsia="宋体" w:cs="宋体"/>
          <w:sz w:val="21"/>
          <w:szCs w:val="21"/>
        </w:rPr>
        <w:t>《钢结构工程施工质量验收</w:t>
      </w:r>
      <w:r>
        <w:rPr>
          <w:rFonts w:hint="eastAsia" w:ascii="宋体" w:hAnsi="宋体" w:eastAsia="宋体" w:cs="宋体"/>
          <w:sz w:val="21"/>
          <w:szCs w:val="21"/>
          <w:lang w:eastAsia="zh-CN"/>
        </w:rPr>
        <w:t>标准</w:t>
      </w:r>
      <w:r>
        <w:rPr>
          <w:rFonts w:hint="eastAsia" w:ascii="宋体" w:hAnsi="宋体" w:eastAsia="宋体" w:cs="宋体"/>
          <w:sz w:val="21"/>
          <w:szCs w:val="21"/>
        </w:rPr>
        <w:t>》（GB50205-20</w:t>
      </w:r>
      <w:r>
        <w:rPr>
          <w:rFonts w:hint="eastAsia" w:ascii="宋体" w:hAnsi="宋体" w:eastAsia="宋体" w:cs="宋体"/>
          <w:sz w:val="21"/>
          <w:szCs w:val="21"/>
          <w:lang w:val="en-US" w:eastAsia="zh-CN"/>
        </w:rPr>
        <w:t>20</w:t>
      </w:r>
      <w:r>
        <w:rPr>
          <w:rFonts w:hint="eastAsia" w:ascii="宋体" w:hAnsi="宋体" w:eastAsia="宋体" w:cs="宋体"/>
          <w:sz w:val="21"/>
          <w:szCs w:val="21"/>
        </w:rPr>
        <w:t>）的要求</w:t>
      </w:r>
      <w:r>
        <w:rPr>
          <w:rFonts w:hint="eastAsia" w:ascii="宋体" w:hAnsi="宋体" w:eastAsia="宋体" w:cs="宋体"/>
          <w:sz w:val="21"/>
          <w:szCs w:val="21"/>
          <w:lang w:eastAsia="zh-CN"/>
        </w:rPr>
        <w:t>，高强螺栓扭矩系数、预拉力每批应抽取</w:t>
      </w:r>
      <w:r>
        <w:rPr>
          <w:rFonts w:hint="eastAsia" w:ascii="宋体" w:hAnsi="宋体" w:eastAsia="宋体" w:cs="宋体"/>
          <w:sz w:val="21"/>
          <w:szCs w:val="21"/>
          <w:lang w:val="en-US" w:eastAsia="zh-CN"/>
        </w:rPr>
        <w:t>8套连接副进行复检。</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（8）根据</w:t>
      </w:r>
      <w:r>
        <w:rPr>
          <w:rFonts w:hint="eastAsia" w:ascii="宋体" w:hAnsi="宋体" w:eastAsia="宋体" w:cs="宋体"/>
          <w:sz w:val="21"/>
          <w:szCs w:val="21"/>
        </w:rPr>
        <w:t>《钢结构工程施工质量验收</w:t>
      </w:r>
      <w:r>
        <w:rPr>
          <w:rFonts w:hint="eastAsia" w:ascii="宋体" w:hAnsi="宋体" w:eastAsia="宋体" w:cs="宋体"/>
          <w:sz w:val="21"/>
          <w:szCs w:val="21"/>
          <w:lang w:eastAsia="zh-CN"/>
        </w:rPr>
        <w:t>标准</w:t>
      </w:r>
      <w:r>
        <w:rPr>
          <w:rFonts w:hint="eastAsia" w:ascii="宋体" w:hAnsi="宋体" w:eastAsia="宋体" w:cs="宋体"/>
          <w:sz w:val="21"/>
          <w:szCs w:val="21"/>
        </w:rPr>
        <w:t>》（GB50205-20</w:t>
      </w:r>
      <w:r>
        <w:rPr>
          <w:rFonts w:hint="eastAsia" w:ascii="宋体" w:hAnsi="宋体" w:eastAsia="宋体" w:cs="宋体"/>
          <w:sz w:val="21"/>
          <w:szCs w:val="21"/>
          <w:lang w:val="en-US" w:eastAsia="zh-CN"/>
        </w:rPr>
        <w:t>20</w:t>
      </w:r>
      <w:r>
        <w:rPr>
          <w:rFonts w:hint="eastAsia" w:ascii="宋体" w:hAnsi="宋体" w:eastAsia="宋体" w:cs="宋体"/>
          <w:sz w:val="21"/>
          <w:szCs w:val="21"/>
        </w:rPr>
        <w:t>）的要求</w:t>
      </w:r>
      <w:r>
        <w:rPr>
          <w:rFonts w:hint="eastAsia" w:ascii="宋体" w:hAnsi="宋体" w:eastAsia="宋体" w:cs="宋体"/>
          <w:sz w:val="21"/>
          <w:szCs w:val="21"/>
          <w:lang w:eastAsia="zh-CN"/>
        </w:rPr>
        <w:t>，高强螺栓抗滑移系数试验为</w:t>
      </w:r>
      <w:r>
        <w:rPr>
          <w:rFonts w:hint="eastAsia" w:ascii="宋体" w:hAnsi="宋体" w:eastAsia="宋体" w:cs="宋体"/>
          <w:sz w:val="21"/>
          <w:szCs w:val="21"/>
          <w:lang w:val="en-US" w:eastAsia="zh-CN"/>
        </w:rPr>
        <w:t>50000个以内，取三组试件进抗滑移试验。</w:t>
      </w:r>
    </w:p>
    <w:tbl>
      <w:tblPr>
        <w:tblStyle w:val="13"/>
        <w:tblW w:w="8353"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1"/>
        <w:gridCol w:w="3195"/>
        <w:gridCol w:w="1665"/>
        <w:gridCol w:w="2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抽检数量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焊缝探伤</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型钢原材</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钢柱垂直度</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侧向弯曲失高</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整体垂直度</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防腐涂层厚度</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防火涂层厚度</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构件几何尺寸</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高强螺栓扭矩系数</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90" w:lineRule="atLeas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1（一组8根）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高强螺栓预拉力</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90" w:lineRule="atLeas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1（一组8根）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高强螺栓抗滑移系数</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90" w:lineRule="atLeas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bl>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3.2安装工程部分</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按照《建筑节能工程施工质量验收规范》GB 50411-2019的要求，压低配电系统使用的电线、电缆进场时，应对其导体电阻值进行复验，复验应为见证取样检验，检查数量为同厂家各种规格总数的10%，且不少于2个规格；功率密度值各类典型功能区域，每类检查不少于2处，每处不少于3个照度值；低压配电电源质量全数检查。抽样数量要求如表1所示。</w:t>
      </w:r>
    </w:p>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表1   抽样数量表</w:t>
      </w:r>
    </w:p>
    <w:tbl>
      <w:tblPr>
        <w:tblStyle w:val="13"/>
        <w:tblW w:w="9330" w:type="dxa"/>
        <w:tblInd w:w="-50" w:type="dxa"/>
        <w:tblLayout w:type="fixed"/>
        <w:tblCellMar>
          <w:top w:w="0" w:type="dxa"/>
          <w:left w:w="0" w:type="dxa"/>
          <w:bottom w:w="0" w:type="dxa"/>
          <w:right w:w="0" w:type="dxa"/>
        </w:tblCellMar>
      </w:tblPr>
      <w:tblGrid>
        <w:gridCol w:w="1320"/>
        <w:gridCol w:w="1200"/>
        <w:gridCol w:w="1170"/>
        <w:gridCol w:w="1395"/>
        <w:gridCol w:w="1785"/>
        <w:gridCol w:w="2460"/>
      </w:tblGrid>
      <w:tr>
        <w:tblPrEx>
          <w:tblCellMar>
            <w:top w:w="0" w:type="dxa"/>
            <w:left w:w="0" w:type="dxa"/>
            <w:bottom w:w="0" w:type="dxa"/>
            <w:right w:w="0" w:type="dxa"/>
          </w:tblCellMar>
        </w:tblPrEx>
        <w:trPr>
          <w:trHeight w:val="499"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工程名称</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电线/组</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电缆/组</w:t>
            </w:r>
          </w:p>
        </w:tc>
        <w:tc>
          <w:tcPr>
            <w:tcW w:w="13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照度值/点</w:t>
            </w:r>
          </w:p>
        </w:tc>
        <w:tc>
          <w:tcPr>
            <w:tcW w:w="17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功率密度值/处</w:t>
            </w:r>
          </w:p>
        </w:tc>
        <w:tc>
          <w:tcPr>
            <w:tcW w:w="24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变压器（低压配电电源质量检测）/台</w:t>
            </w:r>
          </w:p>
        </w:tc>
      </w:tr>
      <w:tr>
        <w:tblPrEx>
          <w:tblCellMar>
            <w:top w:w="0" w:type="dxa"/>
            <w:left w:w="0" w:type="dxa"/>
            <w:bottom w:w="0" w:type="dxa"/>
            <w:right w:w="0" w:type="dxa"/>
          </w:tblCellMar>
        </w:tblPrEx>
        <w:trPr>
          <w:trHeight w:val="363"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教学楼</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w:t>
            </w:r>
          </w:p>
        </w:tc>
        <w:tc>
          <w:tcPr>
            <w:tcW w:w="13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c>
          <w:tcPr>
            <w:tcW w:w="17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c>
          <w:tcPr>
            <w:tcW w:w="24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1</w:t>
            </w:r>
          </w:p>
        </w:tc>
      </w:tr>
      <w:tr>
        <w:tblPrEx>
          <w:tblCellMar>
            <w:top w:w="0" w:type="dxa"/>
            <w:left w:w="0" w:type="dxa"/>
            <w:bottom w:w="0" w:type="dxa"/>
            <w:right w:w="0" w:type="dxa"/>
          </w:tblCellMar>
        </w:tblPrEx>
        <w:trPr>
          <w:trHeight w:val="363"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综合楼</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w:t>
            </w:r>
          </w:p>
        </w:tc>
        <w:tc>
          <w:tcPr>
            <w:tcW w:w="13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c>
          <w:tcPr>
            <w:tcW w:w="17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c>
          <w:tcPr>
            <w:tcW w:w="24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r>
      <w:tr>
        <w:tblPrEx>
          <w:tblCellMar>
            <w:top w:w="0" w:type="dxa"/>
            <w:left w:w="0" w:type="dxa"/>
            <w:bottom w:w="0" w:type="dxa"/>
            <w:right w:w="0" w:type="dxa"/>
          </w:tblCellMar>
        </w:tblPrEx>
        <w:trPr>
          <w:trHeight w:val="363"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实训楼</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w:t>
            </w:r>
          </w:p>
        </w:tc>
        <w:tc>
          <w:tcPr>
            <w:tcW w:w="13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84</w:t>
            </w:r>
          </w:p>
        </w:tc>
        <w:tc>
          <w:tcPr>
            <w:tcW w:w="17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6</w:t>
            </w:r>
          </w:p>
        </w:tc>
        <w:tc>
          <w:tcPr>
            <w:tcW w:w="24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r>
      <w:tr>
        <w:tblPrEx>
          <w:tblCellMar>
            <w:top w:w="0" w:type="dxa"/>
            <w:left w:w="0" w:type="dxa"/>
            <w:bottom w:w="0" w:type="dxa"/>
            <w:right w:w="0" w:type="dxa"/>
          </w:tblCellMar>
        </w:tblPrEx>
        <w:trPr>
          <w:trHeight w:val="363"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合计</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6</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9</w:t>
            </w:r>
          </w:p>
        </w:tc>
        <w:tc>
          <w:tcPr>
            <w:tcW w:w="13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84</w:t>
            </w:r>
          </w:p>
        </w:tc>
        <w:tc>
          <w:tcPr>
            <w:tcW w:w="17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6</w:t>
            </w:r>
          </w:p>
        </w:tc>
        <w:tc>
          <w:tcPr>
            <w:tcW w:w="24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1</w:t>
            </w:r>
          </w:p>
        </w:tc>
      </w:tr>
    </w:tbl>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4、主要检测仪器设备要求：</w:t>
      </w:r>
    </w:p>
    <w:p>
      <w:pPr>
        <w:spacing w:line="440" w:lineRule="exact"/>
        <w:jc w:val="center"/>
        <w:rPr>
          <w:rFonts w:ascii="宋体" w:hAnsi="宋体"/>
          <w:sz w:val="21"/>
          <w:szCs w:val="21"/>
        </w:rPr>
      </w:pPr>
      <w:r>
        <w:rPr>
          <w:rFonts w:hint="eastAsia" w:ascii="宋体" w:hAnsi="宋体"/>
          <w:sz w:val="21"/>
          <w:szCs w:val="21"/>
        </w:rPr>
        <w:t>主要仪器设备</w:t>
      </w:r>
      <w:r>
        <w:rPr>
          <w:rFonts w:hint="eastAsia" w:ascii="宋体" w:hAnsi="宋体"/>
          <w:sz w:val="21"/>
          <w:szCs w:val="21"/>
          <w:lang w:val="en-US" w:eastAsia="zh-CN"/>
        </w:rPr>
        <w:t>最低要求</w:t>
      </w:r>
      <w:r>
        <w:rPr>
          <w:rFonts w:hint="eastAsia" w:ascii="宋体" w:hAnsi="宋体"/>
          <w:sz w:val="21"/>
          <w:szCs w:val="21"/>
        </w:rPr>
        <w:t>一览表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281"/>
        <w:gridCol w:w="3364"/>
        <w:gridCol w:w="18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adjustRightInd w:val="0"/>
              <w:snapToGrid w:val="0"/>
              <w:spacing w:line="300" w:lineRule="exact"/>
              <w:ind w:firstLine="0" w:firstLineChars="0"/>
              <w:jc w:val="center"/>
              <w:rPr>
                <w:rFonts w:hint="eastAsia" w:ascii="宋体" w:hAnsi="宋体" w:cs="宋体"/>
                <w:bCs/>
                <w:sz w:val="21"/>
                <w:szCs w:val="21"/>
              </w:rPr>
            </w:pPr>
            <w:r>
              <w:rPr>
                <w:rFonts w:hint="eastAsia" w:ascii="宋体" w:hAnsi="宋体" w:cs="宋体"/>
                <w:bCs/>
                <w:sz w:val="21"/>
                <w:szCs w:val="21"/>
              </w:rPr>
              <w:t>序号</w:t>
            </w:r>
          </w:p>
        </w:tc>
        <w:tc>
          <w:tcPr>
            <w:tcW w:w="2281" w:type="dxa"/>
            <w:noWrap w:val="0"/>
            <w:vAlign w:val="center"/>
          </w:tcPr>
          <w:p>
            <w:pPr>
              <w:adjustRightInd w:val="0"/>
              <w:snapToGrid w:val="0"/>
              <w:spacing w:line="300" w:lineRule="exact"/>
              <w:ind w:firstLine="0" w:firstLineChars="0"/>
              <w:jc w:val="center"/>
              <w:rPr>
                <w:rFonts w:hint="eastAsia" w:ascii="宋体" w:hAnsi="宋体" w:cs="宋体"/>
                <w:bCs/>
                <w:sz w:val="21"/>
                <w:szCs w:val="21"/>
              </w:rPr>
            </w:pPr>
            <w:r>
              <w:rPr>
                <w:rFonts w:hint="eastAsia" w:ascii="宋体" w:hAnsi="宋体" w:cs="宋体"/>
                <w:bCs/>
                <w:sz w:val="21"/>
                <w:szCs w:val="21"/>
              </w:rPr>
              <w:t>计量仪器设备</w:t>
            </w:r>
          </w:p>
        </w:tc>
        <w:tc>
          <w:tcPr>
            <w:tcW w:w="3364" w:type="dxa"/>
            <w:tcBorders>
              <w:right w:val="single" w:color="auto" w:sz="4" w:space="0"/>
            </w:tcBorders>
            <w:noWrap w:val="0"/>
            <w:vAlign w:val="center"/>
          </w:tcPr>
          <w:p>
            <w:pPr>
              <w:adjustRightInd w:val="0"/>
              <w:snapToGrid w:val="0"/>
              <w:spacing w:line="300" w:lineRule="exact"/>
              <w:ind w:firstLine="0" w:firstLineChars="0"/>
              <w:jc w:val="center"/>
              <w:rPr>
                <w:rFonts w:hint="eastAsia" w:ascii="宋体" w:hAnsi="宋体" w:cs="宋体"/>
                <w:bCs/>
                <w:sz w:val="21"/>
                <w:szCs w:val="21"/>
              </w:rPr>
            </w:pPr>
            <w:r>
              <w:rPr>
                <w:rFonts w:hint="eastAsia" w:ascii="宋体" w:hAnsi="宋体" w:cs="宋体"/>
                <w:bCs/>
                <w:sz w:val="21"/>
                <w:szCs w:val="21"/>
              </w:rPr>
              <w:t>型号规格</w:t>
            </w:r>
          </w:p>
        </w:tc>
        <w:tc>
          <w:tcPr>
            <w:tcW w:w="1867" w:type="dxa"/>
            <w:tcBorders>
              <w:left w:val="single" w:color="auto" w:sz="4" w:space="0"/>
            </w:tcBorders>
            <w:noWrap w:val="0"/>
            <w:vAlign w:val="center"/>
          </w:tcPr>
          <w:p>
            <w:pPr>
              <w:adjustRightInd w:val="0"/>
              <w:snapToGrid w:val="0"/>
              <w:spacing w:line="300" w:lineRule="exact"/>
              <w:ind w:firstLine="0" w:firstLineChars="0"/>
              <w:jc w:val="center"/>
              <w:rPr>
                <w:rFonts w:hint="eastAsia" w:ascii="宋体" w:hAnsi="宋体" w:cs="宋体"/>
                <w:bCs/>
                <w:sz w:val="21"/>
                <w:szCs w:val="21"/>
              </w:rPr>
            </w:pPr>
            <w:r>
              <w:rPr>
                <w:rFonts w:hint="eastAsia" w:ascii="宋体" w:hAnsi="宋体" w:cs="宋体"/>
                <w:bCs/>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spacing w:line="300" w:lineRule="exact"/>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p>
        </w:tc>
        <w:tc>
          <w:tcPr>
            <w:tcW w:w="2281" w:type="dxa"/>
            <w:noWrap w:val="0"/>
            <w:vAlign w:val="center"/>
          </w:tcPr>
          <w:p>
            <w:pPr>
              <w:spacing w:line="300" w:lineRule="exact"/>
              <w:ind w:firstLine="0" w:firstLineChars="0"/>
              <w:jc w:val="center"/>
              <w:rPr>
                <w:rFonts w:ascii="宋体" w:hAnsi="宋体" w:cs="宋体"/>
                <w:bCs/>
                <w:sz w:val="21"/>
                <w:szCs w:val="21"/>
              </w:rPr>
            </w:pPr>
            <w:r>
              <w:rPr>
                <w:rFonts w:hint="eastAsia"/>
                <w:color w:val="auto"/>
                <w:sz w:val="21"/>
                <w:szCs w:val="21"/>
                <w:lang w:eastAsia="zh-CN"/>
              </w:rPr>
              <w:t>数字式超声波探伤仪</w:t>
            </w:r>
          </w:p>
        </w:tc>
        <w:tc>
          <w:tcPr>
            <w:tcW w:w="3364" w:type="dxa"/>
            <w:tcBorders>
              <w:right w:val="single" w:color="auto" w:sz="4" w:space="0"/>
            </w:tcBorders>
            <w:noWrap w:val="0"/>
            <w:vAlign w:val="center"/>
          </w:tcPr>
          <w:p>
            <w:pPr>
              <w:ind w:firstLine="0" w:firstLineChars="0"/>
              <w:jc w:val="center"/>
              <w:rPr>
                <w:rFonts w:hint="eastAsia" w:ascii="宋体" w:hAnsi="宋体" w:cs="宋体"/>
                <w:bCs/>
                <w:sz w:val="21"/>
                <w:szCs w:val="21"/>
                <w:lang w:eastAsia="zh-CN"/>
              </w:rPr>
            </w:pPr>
            <w:r>
              <w:rPr>
                <w:rFonts w:hint="eastAsia" w:ascii="宋体" w:hAnsi="宋体" w:cs="宋体"/>
                <w:bCs/>
                <w:sz w:val="21"/>
                <w:szCs w:val="21"/>
                <w:lang w:eastAsia="zh-CN"/>
              </w:rPr>
              <w:t>CSUT-350</w:t>
            </w:r>
          </w:p>
        </w:tc>
        <w:tc>
          <w:tcPr>
            <w:tcW w:w="1867" w:type="dxa"/>
            <w:tcBorders>
              <w:left w:val="single" w:color="auto" w:sz="4" w:space="0"/>
            </w:tcBorders>
            <w:noWrap w:val="0"/>
            <w:vAlign w:val="center"/>
          </w:tcPr>
          <w:p>
            <w:pPr>
              <w:widowControl/>
              <w:spacing w:line="300" w:lineRule="exact"/>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spacing w:line="300" w:lineRule="exact"/>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2</w:t>
            </w:r>
          </w:p>
        </w:tc>
        <w:tc>
          <w:tcPr>
            <w:tcW w:w="2281" w:type="dxa"/>
            <w:noWrap w:val="0"/>
            <w:vAlign w:val="center"/>
          </w:tcPr>
          <w:p>
            <w:pPr>
              <w:spacing w:line="300" w:lineRule="exact"/>
              <w:ind w:firstLine="0" w:firstLineChars="0"/>
              <w:jc w:val="center"/>
              <w:rPr>
                <w:rFonts w:ascii="宋体" w:hAnsi="宋体" w:cs="宋体"/>
                <w:bCs/>
                <w:sz w:val="21"/>
                <w:szCs w:val="21"/>
              </w:rPr>
            </w:pPr>
            <w:r>
              <w:rPr>
                <w:rFonts w:hint="eastAsia"/>
                <w:color w:val="auto"/>
                <w:sz w:val="21"/>
                <w:szCs w:val="21"/>
                <w:lang w:eastAsia="zh-CN"/>
              </w:rPr>
              <w:t>钢直尺</w:t>
            </w:r>
          </w:p>
        </w:tc>
        <w:tc>
          <w:tcPr>
            <w:tcW w:w="3364" w:type="dxa"/>
            <w:tcBorders>
              <w:right w:val="single" w:color="auto" w:sz="4" w:space="0"/>
            </w:tcBorders>
            <w:noWrap w:val="0"/>
            <w:vAlign w:val="center"/>
          </w:tcPr>
          <w:p>
            <w:pPr>
              <w:ind w:firstLine="0" w:firstLineChars="0"/>
              <w:jc w:val="center"/>
              <w:rPr>
                <w:rFonts w:hint="eastAsia" w:ascii="宋体" w:hAnsi="宋体" w:cs="宋体"/>
                <w:bCs/>
                <w:sz w:val="21"/>
                <w:szCs w:val="21"/>
                <w:lang w:val="en-US" w:eastAsia="zh-CN"/>
              </w:rPr>
            </w:pPr>
            <w:r>
              <w:rPr>
                <w:rFonts w:hint="default" w:ascii="宋体" w:hAnsi="宋体" w:cs="宋体"/>
                <w:bCs/>
                <w:sz w:val="21"/>
                <w:szCs w:val="21"/>
                <w:lang w:val="en-US" w:eastAsia="zh-CN"/>
              </w:rPr>
              <w:t>500mm</w:t>
            </w:r>
          </w:p>
        </w:tc>
        <w:tc>
          <w:tcPr>
            <w:tcW w:w="1867" w:type="dxa"/>
            <w:tcBorders>
              <w:lef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3</w:t>
            </w:r>
          </w:p>
        </w:tc>
        <w:tc>
          <w:tcPr>
            <w:tcW w:w="2281" w:type="dxa"/>
            <w:noWrap w:val="0"/>
            <w:vAlign w:val="center"/>
          </w:tcPr>
          <w:p>
            <w:pPr>
              <w:ind w:firstLine="0" w:firstLineChars="0"/>
              <w:jc w:val="center"/>
              <w:rPr>
                <w:rFonts w:hint="eastAsia" w:ascii="宋体" w:hAnsi="宋体" w:eastAsia="宋体" w:cs="宋体"/>
                <w:bCs/>
                <w:sz w:val="21"/>
                <w:szCs w:val="21"/>
                <w:lang w:eastAsia="zh-CN"/>
              </w:rPr>
            </w:pPr>
            <w:r>
              <w:rPr>
                <w:rFonts w:hint="eastAsia" w:ascii="宋体" w:hAnsi="宋体" w:cs="宋体"/>
                <w:bCs/>
                <w:sz w:val="21"/>
                <w:szCs w:val="21"/>
                <w:lang w:eastAsia="zh-CN"/>
              </w:rPr>
              <w:t>全站仪</w:t>
            </w:r>
          </w:p>
        </w:tc>
        <w:tc>
          <w:tcPr>
            <w:tcW w:w="3364" w:type="dxa"/>
            <w:noWrap w:val="0"/>
            <w:vAlign w:val="center"/>
          </w:tcPr>
          <w:p>
            <w:pPr>
              <w:ind w:firstLine="0" w:firstLineChars="0"/>
              <w:jc w:val="center"/>
              <w:rPr>
                <w:rFonts w:hint="default" w:ascii="宋体" w:hAnsi="宋体" w:cs="宋体"/>
                <w:bCs/>
                <w:sz w:val="21"/>
                <w:szCs w:val="21"/>
                <w:lang w:eastAsia="zh-CN"/>
              </w:rPr>
            </w:pPr>
            <w:r>
              <w:rPr>
                <w:rFonts w:hint="default" w:ascii="宋体" w:hAnsi="宋体" w:cs="宋体"/>
                <w:bCs/>
                <w:sz w:val="21"/>
                <w:szCs w:val="21"/>
                <w:lang w:eastAsia="zh-CN"/>
              </w:rPr>
              <w:t>TS09PLUS 1"R500</w:t>
            </w:r>
          </w:p>
        </w:tc>
        <w:tc>
          <w:tcPr>
            <w:tcW w:w="1867" w:type="dxa"/>
            <w:noWrap w:val="0"/>
            <w:vAlign w:val="center"/>
          </w:tcPr>
          <w:p>
            <w:pPr>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4</w:t>
            </w:r>
          </w:p>
        </w:tc>
        <w:tc>
          <w:tcPr>
            <w:tcW w:w="2281" w:type="dxa"/>
            <w:noWrap w:val="0"/>
            <w:vAlign w:val="center"/>
          </w:tcPr>
          <w:p>
            <w:pPr>
              <w:ind w:firstLine="0" w:firstLineChars="0"/>
              <w:jc w:val="center"/>
              <w:rPr>
                <w:rFonts w:hint="eastAsia" w:ascii="宋体" w:hAnsi="宋体" w:eastAsia="宋体" w:cs="宋体"/>
                <w:bCs/>
                <w:sz w:val="21"/>
                <w:szCs w:val="21"/>
                <w:lang w:eastAsia="zh-CN"/>
              </w:rPr>
            </w:pPr>
            <w:r>
              <w:rPr>
                <w:rFonts w:hint="eastAsia" w:ascii="宋体" w:hAnsi="宋体" w:cs="宋体"/>
                <w:bCs/>
                <w:sz w:val="21"/>
                <w:szCs w:val="21"/>
                <w:lang w:eastAsia="zh-CN"/>
              </w:rPr>
              <w:t>涂层测厚仪</w:t>
            </w:r>
          </w:p>
        </w:tc>
        <w:tc>
          <w:tcPr>
            <w:tcW w:w="3364" w:type="dxa"/>
            <w:noWrap w:val="0"/>
            <w:vAlign w:val="center"/>
          </w:tcPr>
          <w:p>
            <w:pPr>
              <w:ind w:firstLine="0" w:firstLineChars="0"/>
              <w:jc w:val="center"/>
              <w:rPr>
                <w:rFonts w:hint="default" w:ascii="宋体" w:hAnsi="宋体" w:cs="宋体"/>
                <w:bCs/>
                <w:sz w:val="21"/>
                <w:szCs w:val="21"/>
                <w:lang w:eastAsia="zh-CN"/>
              </w:rPr>
            </w:pPr>
            <w:r>
              <w:rPr>
                <w:rFonts w:hint="default" w:ascii="宋体" w:hAnsi="宋体" w:cs="宋体"/>
                <w:bCs/>
                <w:sz w:val="21"/>
                <w:szCs w:val="21"/>
                <w:lang w:eastAsia="zh-CN"/>
              </w:rPr>
              <w:t>leeb222</w:t>
            </w:r>
          </w:p>
        </w:tc>
        <w:tc>
          <w:tcPr>
            <w:tcW w:w="1867" w:type="dxa"/>
            <w:noWrap w:val="0"/>
            <w:vAlign w:val="center"/>
          </w:tcPr>
          <w:p>
            <w:pPr>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5</w:t>
            </w:r>
          </w:p>
        </w:tc>
        <w:tc>
          <w:tcPr>
            <w:tcW w:w="2281" w:type="dxa"/>
            <w:noWrap w:val="0"/>
            <w:vAlign w:val="center"/>
          </w:tcPr>
          <w:p>
            <w:pPr>
              <w:ind w:firstLine="0" w:firstLineChars="0"/>
              <w:jc w:val="center"/>
              <w:rPr>
                <w:rFonts w:hint="eastAsia" w:ascii="宋体" w:hAnsi="宋体" w:cs="宋体"/>
                <w:bCs/>
                <w:sz w:val="21"/>
                <w:szCs w:val="21"/>
                <w:lang w:eastAsia="zh-CN"/>
              </w:rPr>
            </w:pPr>
            <w:r>
              <w:rPr>
                <w:rFonts w:hint="eastAsia" w:ascii="宋体" w:hAnsi="宋体" w:cs="宋体"/>
                <w:bCs/>
                <w:sz w:val="21"/>
                <w:szCs w:val="21"/>
                <w:lang w:eastAsia="zh-CN"/>
              </w:rPr>
              <w:t>厚度针</w:t>
            </w:r>
          </w:p>
        </w:tc>
        <w:tc>
          <w:tcPr>
            <w:tcW w:w="3364" w:type="dxa"/>
            <w:noWrap w:val="0"/>
            <w:vAlign w:val="center"/>
          </w:tcPr>
          <w:p>
            <w:pPr>
              <w:ind w:firstLine="0" w:firstLineChars="0"/>
              <w:jc w:val="center"/>
              <w:rPr>
                <w:rFonts w:hint="default" w:ascii="宋体" w:hAnsi="宋体" w:cs="宋体"/>
                <w:bCs/>
                <w:sz w:val="21"/>
                <w:szCs w:val="21"/>
                <w:lang w:eastAsia="zh-CN"/>
              </w:rPr>
            </w:pPr>
            <w:r>
              <w:rPr>
                <w:rFonts w:hint="default" w:ascii="宋体" w:hAnsi="宋体" w:cs="宋体"/>
                <w:bCs/>
                <w:sz w:val="21"/>
                <w:szCs w:val="21"/>
                <w:lang w:eastAsia="zh-CN"/>
              </w:rPr>
              <w:t>1NA20120154361-0001</w:t>
            </w:r>
          </w:p>
        </w:tc>
        <w:tc>
          <w:tcPr>
            <w:tcW w:w="1867"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6</w:t>
            </w:r>
          </w:p>
        </w:tc>
        <w:tc>
          <w:tcPr>
            <w:tcW w:w="2281" w:type="dxa"/>
            <w:noWrap w:val="0"/>
            <w:vAlign w:val="center"/>
          </w:tcPr>
          <w:p>
            <w:pPr>
              <w:tabs>
                <w:tab w:val="left" w:pos="3465"/>
              </w:tabs>
              <w:jc w:val="center"/>
              <w:rPr>
                <w:rFonts w:hint="eastAsia" w:ascii="宋体" w:hAnsi="宋体" w:cs="宋体"/>
                <w:bCs/>
                <w:sz w:val="21"/>
                <w:szCs w:val="21"/>
                <w:lang w:eastAsia="zh-CN"/>
              </w:rPr>
            </w:pPr>
            <w:r>
              <w:rPr>
                <w:rFonts w:hint="eastAsia" w:ascii="宋体" w:hAnsi="宋体"/>
                <w:sz w:val="21"/>
                <w:szCs w:val="21"/>
              </w:rPr>
              <w:t>直流数字电阻测试仪</w:t>
            </w:r>
          </w:p>
        </w:tc>
        <w:tc>
          <w:tcPr>
            <w:tcW w:w="3364" w:type="dxa"/>
            <w:noWrap w:val="0"/>
            <w:vAlign w:val="center"/>
          </w:tcPr>
          <w:p>
            <w:pPr>
              <w:ind w:firstLine="0" w:firstLineChars="0"/>
              <w:jc w:val="center"/>
              <w:rPr>
                <w:rFonts w:hint="default" w:ascii="宋体" w:hAnsi="宋体" w:cs="宋体"/>
                <w:bCs/>
                <w:sz w:val="21"/>
                <w:szCs w:val="21"/>
                <w:lang w:eastAsia="zh-CN"/>
              </w:rPr>
            </w:pPr>
            <w:r>
              <w:rPr>
                <w:rFonts w:hint="default" w:ascii="宋体" w:hAnsi="宋体" w:cs="宋体"/>
                <w:bCs/>
                <w:sz w:val="21"/>
                <w:szCs w:val="21"/>
                <w:lang w:eastAsia="zh-CN"/>
              </w:rPr>
              <w:t>SB2230</w:t>
            </w:r>
          </w:p>
        </w:tc>
        <w:tc>
          <w:tcPr>
            <w:tcW w:w="1867"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7</w:t>
            </w:r>
          </w:p>
        </w:tc>
        <w:tc>
          <w:tcPr>
            <w:tcW w:w="2281" w:type="dxa"/>
            <w:noWrap w:val="0"/>
            <w:vAlign w:val="center"/>
          </w:tcPr>
          <w:p>
            <w:pPr>
              <w:tabs>
                <w:tab w:val="left" w:pos="3465"/>
              </w:tabs>
              <w:jc w:val="center"/>
              <w:rPr>
                <w:rFonts w:hint="eastAsia" w:ascii="宋体" w:hAnsi="宋体" w:cs="宋体"/>
                <w:bCs/>
                <w:sz w:val="21"/>
                <w:szCs w:val="21"/>
                <w:lang w:eastAsia="zh-CN"/>
              </w:rPr>
            </w:pPr>
            <w:r>
              <w:rPr>
                <w:rFonts w:hint="eastAsia" w:ascii="宋体" w:hAnsi="宋体"/>
                <w:sz w:val="21"/>
                <w:szCs w:val="21"/>
              </w:rPr>
              <w:t>电桥专用夹具</w:t>
            </w:r>
          </w:p>
        </w:tc>
        <w:tc>
          <w:tcPr>
            <w:tcW w:w="3364" w:type="dxa"/>
            <w:noWrap w:val="0"/>
            <w:vAlign w:val="center"/>
          </w:tcPr>
          <w:p>
            <w:pPr>
              <w:ind w:firstLine="0" w:firstLineChars="0"/>
              <w:jc w:val="center"/>
              <w:rPr>
                <w:rFonts w:hint="default" w:ascii="宋体" w:hAnsi="宋体" w:cs="宋体"/>
                <w:bCs/>
                <w:sz w:val="21"/>
                <w:szCs w:val="21"/>
                <w:lang w:eastAsia="zh-CN"/>
              </w:rPr>
            </w:pPr>
            <w:r>
              <w:rPr>
                <w:rFonts w:hint="default" w:ascii="宋体" w:hAnsi="宋体" w:cs="宋体"/>
                <w:bCs/>
                <w:sz w:val="21"/>
                <w:szCs w:val="21"/>
                <w:lang w:eastAsia="zh-CN"/>
              </w:rPr>
              <w:t>DQ-I</w:t>
            </w:r>
          </w:p>
        </w:tc>
        <w:tc>
          <w:tcPr>
            <w:tcW w:w="1867"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8</w:t>
            </w:r>
          </w:p>
        </w:tc>
        <w:tc>
          <w:tcPr>
            <w:tcW w:w="2281" w:type="dxa"/>
            <w:noWrap w:val="0"/>
            <w:vAlign w:val="center"/>
          </w:tcPr>
          <w:p>
            <w:pPr>
              <w:tabs>
                <w:tab w:val="left" w:pos="3465"/>
              </w:tabs>
              <w:jc w:val="center"/>
              <w:rPr>
                <w:rFonts w:hint="eastAsia" w:ascii="宋体" w:hAnsi="宋体" w:cs="宋体"/>
                <w:bCs/>
                <w:sz w:val="21"/>
                <w:szCs w:val="21"/>
                <w:lang w:eastAsia="zh-CN"/>
              </w:rPr>
            </w:pPr>
            <w:r>
              <w:rPr>
                <w:rFonts w:hint="eastAsia" w:ascii="宋体" w:hAnsi="宋体"/>
                <w:sz w:val="21"/>
                <w:szCs w:val="21"/>
              </w:rPr>
              <w:t>三相电能质量分析仪</w:t>
            </w:r>
          </w:p>
        </w:tc>
        <w:tc>
          <w:tcPr>
            <w:tcW w:w="3364" w:type="dxa"/>
            <w:noWrap w:val="0"/>
            <w:vAlign w:val="center"/>
          </w:tcPr>
          <w:p>
            <w:pPr>
              <w:ind w:firstLine="0" w:firstLineChars="0"/>
              <w:jc w:val="center"/>
              <w:rPr>
                <w:rFonts w:hint="default" w:ascii="宋体" w:hAnsi="宋体" w:cs="宋体"/>
                <w:bCs/>
                <w:sz w:val="21"/>
                <w:szCs w:val="21"/>
                <w:lang w:eastAsia="zh-CN"/>
              </w:rPr>
            </w:pPr>
            <w:r>
              <w:rPr>
                <w:rFonts w:hint="default" w:ascii="宋体" w:hAnsi="宋体" w:cs="宋体"/>
                <w:bCs/>
                <w:sz w:val="21"/>
                <w:szCs w:val="21"/>
                <w:lang w:eastAsia="zh-CN"/>
              </w:rPr>
              <w:t>HDGC3531</w:t>
            </w:r>
          </w:p>
        </w:tc>
        <w:tc>
          <w:tcPr>
            <w:tcW w:w="1867"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r>
    </w:tbl>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要求：</w:t>
      </w:r>
      <w:r>
        <w:rPr>
          <w:rFonts w:hint="eastAsia" w:ascii="宋体" w:hAnsi="宋体" w:eastAsia="宋体" w:cs="宋体"/>
          <w:b/>
          <w:bCs/>
          <w:color w:val="auto"/>
          <w:sz w:val="21"/>
          <w:szCs w:val="21"/>
          <w:highlight w:val="none"/>
          <w:lang w:val="en-US" w:eastAsia="zh-CN"/>
        </w:rPr>
        <w:t>检测机构需在投标文件中提供</w:t>
      </w:r>
      <w:r>
        <w:rPr>
          <w:rFonts w:hint="eastAsia" w:ascii="宋体" w:hAnsi="宋体" w:cs="宋体"/>
          <w:b/>
          <w:bCs/>
          <w:color w:val="auto"/>
          <w:sz w:val="21"/>
          <w:szCs w:val="21"/>
          <w:highlight w:val="none"/>
          <w:lang w:val="en-US" w:eastAsia="zh-CN"/>
        </w:rPr>
        <w:t>拟投入本项目的</w:t>
      </w:r>
      <w:r>
        <w:rPr>
          <w:rFonts w:hint="eastAsia" w:ascii="宋体" w:hAnsi="宋体" w:eastAsia="宋体" w:cs="宋体"/>
          <w:b/>
          <w:bCs/>
          <w:color w:val="auto"/>
          <w:sz w:val="21"/>
          <w:szCs w:val="21"/>
          <w:highlight w:val="none"/>
          <w:lang w:val="en-US" w:eastAsia="zh-CN"/>
        </w:rPr>
        <w:t>检测仪器和设备配备计划</w:t>
      </w:r>
      <w:r>
        <w:rPr>
          <w:rFonts w:hint="eastAsia" w:ascii="宋体" w:hAnsi="宋体" w:cs="宋体"/>
          <w:b/>
          <w:bCs/>
          <w:color w:val="auto"/>
          <w:sz w:val="21"/>
          <w:szCs w:val="21"/>
          <w:highlight w:val="none"/>
          <w:lang w:val="en-US" w:eastAsia="zh-CN"/>
        </w:rPr>
        <w:t>清单</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并保证所有投入的</w:t>
      </w:r>
      <w:r>
        <w:rPr>
          <w:rFonts w:hint="eastAsia" w:ascii="宋体" w:hAnsi="宋体" w:eastAsia="宋体" w:cs="宋体"/>
          <w:b/>
          <w:bCs/>
          <w:color w:val="auto"/>
          <w:sz w:val="21"/>
          <w:szCs w:val="21"/>
          <w:highlight w:val="none"/>
          <w:lang w:val="en-US" w:eastAsia="zh-CN"/>
        </w:rPr>
        <w:t>检测仪器和设备检验合格且在有效期内，</w:t>
      </w:r>
      <w:r>
        <w:rPr>
          <w:rFonts w:hint="eastAsia" w:ascii="宋体" w:hAnsi="宋体" w:cs="宋体"/>
          <w:b/>
          <w:bCs/>
          <w:color w:val="auto"/>
          <w:sz w:val="21"/>
          <w:szCs w:val="21"/>
          <w:highlight w:val="none"/>
          <w:lang w:val="en-US" w:eastAsia="zh-CN"/>
        </w:rPr>
        <w:t>设施</w:t>
      </w:r>
      <w:r>
        <w:rPr>
          <w:rFonts w:hint="eastAsia" w:ascii="宋体" w:hAnsi="宋体" w:eastAsia="宋体" w:cs="宋体"/>
          <w:b/>
          <w:bCs/>
          <w:color w:val="auto"/>
          <w:sz w:val="21"/>
          <w:szCs w:val="21"/>
          <w:highlight w:val="none"/>
          <w:lang w:val="en-US" w:eastAsia="zh-CN"/>
        </w:rPr>
        <w:t>齐全、先进，且完全满足本项目对检测仪器的要求。</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需在投标文件中提供</w:t>
      </w:r>
      <w:r>
        <w:rPr>
          <w:rFonts w:hint="eastAsia" w:ascii="宋体" w:hAnsi="宋体" w:cs="宋体"/>
          <w:b/>
          <w:bCs/>
          <w:color w:val="auto"/>
          <w:sz w:val="21"/>
          <w:szCs w:val="21"/>
          <w:highlight w:val="none"/>
          <w:lang w:val="en-US" w:eastAsia="zh-CN"/>
        </w:rPr>
        <w:t>检测仪器及设备配备清单一览表，以及经第三方审计机构出具的体现企业</w:t>
      </w:r>
      <w:r>
        <w:rPr>
          <w:rFonts w:hint="eastAsia" w:ascii="宋体" w:hAnsi="宋体" w:eastAsia="宋体" w:cs="宋体"/>
          <w:b/>
          <w:bCs/>
          <w:color w:val="auto"/>
          <w:sz w:val="21"/>
          <w:szCs w:val="21"/>
          <w:highlight w:val="none"/>
          <w:lang w:val="en-US" w:eastAsia="zh-CN"/>
        </w:rPr>
        <w:t>2020年度固定资产值</w:t>
      </w:r>
      <w:r>
        <w:rPr>
          <w:rFonts w:hint="eastAsia" w:ascii="宋体" w:hAnsi="宋体" w:cs="宋体"/>
          <w:b/>
          <w:bCs/>
          <w:color w:val="auto"/>
          <w:sz w:val="21"/>
          <w:szCs w:val="21"/>
          <w:highlight w:val="none"/>
          <w:lang w:val="en-US" w:eastAsia="zh-CN"/>
        </w:rPr>
        <w:t>总值</w:t>
      </w:r>
      <w:r>
        <w:rPr>
          <w:rFonts w:hint="eastAsia" w:ascii="宋体" w:hAnsi="宋体" w:eastAsia="宋体" w:cs="宋体"/>
          <w:b/>
          <w:bCs/>
          <w:color w:val="auto"/>
          <w:sz w:val="21"/>
          <w:szCs w:val="21"/>
          <w:highlight w:val="none"/>
          <w:lang w:val="en-US" w:eastAsia="zh-CN"/>
        </w:rPr>
        <w:t>的第三方财务审计报告</w:t>
      </w:r>
      <w:r>
        <w:rPr>
          <w:rFonts w:hint="eastAsia" w:ascii="宋体" w:hAnsi="宋体" w:cs="宋体"/>
          <w:b/>
          <w:bCs/>
          <w:color w:val="auto"/>
          <w:sz w:val="21"/>
          <w:szCs w:val="21"/>
          <w:highlight w:val="none"/>
          <w:lang w:val="en-US" w:eastAsia="zh-CN"/>
        </w:rPr>
        <w:t>复印件）</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5、现场采样条件要求</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5.1土建工程部分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依据施工图纸取样，现场取样检测需在业主方监督下进行，不得擅自调换检测试样，检测取样过程不得与施工方私下接触。</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5.2安装工程部分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电线电缆在进场时立即见证取样送检；照度及照明功率密度、低压配电电源质量在所有用电器安装完毕，均可正常接入使用后再进场检测。</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6、数据处理与信息反馈要求</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6.1本项目中，检测方应对检测各项目正确判断、准确表达，及时提供高质量的检测报告。</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6.2检测人员对检测数据的真实性负责，检测分析人员对检测报告的可靠性负责，检测单位对整个项目检测质量负责。</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6.3现场检测值和记事项目，在现场直接记录于检测记录表中。不涂改、伪造和转抄任何原始记录，并有测试、记录人员签字。</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6.4现场的检测资料按如下要求：</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（1）使用正式的检测记录表格；</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（2）检测记录应有相应的工况描述；</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（3）检测数据应及时整理；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（4）对检测数据的变化及发展情况应及时分析和评述。</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（5）检测数据出现异常，及时分析原因，必要时进行重测。</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7、检测单位责任义务</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7.1必须严格按照国家现行相关规范、规程及项目所在地建设行政主管部门质量验收的相关要求进行检测，不弄虚作假，所提供的检测报告必须真实、准确、可靠。</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7.2在全部现场及试验室检测工作完成后，</w:t>
      </w:r>
      <w:r>
        <w:rPr>
          <w:rFonts w:hint="eastAsia" w:ascii="宋体" w:hAnsi="宋体" w:eastAsia="宋体" w:cs="宋体"/>
          <w:b w:val="0"/>
          <w:bCs w:val="0"/>
          <w:color w:val="FF0000"/>
          <w:kern w:val="0"/>
          <w:sz w:val="21"/>
          <w:szCs w:val="21"/>
          <w:highlight w:val="yellow"/>
          <w:lang w:val="en-US" w:eastAsia="zh-CN" w:bidi="ar-SA"/>
        </w:rPr>
        <w:t>一周内须</w:t>
      </w:r>
      <w:r>
        <w:rPr>
          <w:rFonts w:hint="eastAsia" w:ascii="宋体" w:hAnsi="宋体" w:eastAsia="宋体" w:cs="宋体"/>
          <w:b w:val="0"/>
          <w:bCs w:val="0"/>
          <w:color w:val="000000"/>
          <w:kern w:val="0"/>
          <w:sz w:val="21"/>
          <w:szCs w:val="21"/>
          <w:lang w:val="en-US" w:eastAsia="zh-CN" w:bidi="ar-SA"/>
        </w:rPr>
        <w:t>提供检测报告。</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7.3对检测结果的准确性、合法性负责。</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8、检测服务成果要求</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检测单位出具的《工程质量检测报告》满足广西水利电力职业技术学院产教融合教学环境提升项目中各大型修缮工程竣工验收要求。</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9、检测人员要求</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sz w:val="21"/>
          <w:szCs w:val="21"/>
          <w:lang w:val="en-US" w:eastAsia="zh-CN"/>
        </w:rPr>
      </w:pPr>
      <w:r>
        <w:rPr>
          <w:rFonts w:hint="eastAsia"/>
          <w:sz w:val="21"/>
          <w:szCs w:val="21"/>
          <w:lang w:val="en-US" w:eastAsia="zh-CN"/>
        </w:rPr>
        <w:t>检测机构需在投标文件中提供完整的检测人员配备计划，并提供所涉及的检测人员在2021年7月至2021年9月检测机构为其缴纳的社保证明材料、人员的职称证、注册证书、岗位证书等相关证明材料复印件。本项目检测人员资质要求如下：</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sz w:val="21"/>
          <w:szCs w:val="21"/>
          <w:lang w:val="en-US" w:eastAsia="zh-CN"/>
        </w:rPr>
      </w:pPr>
      <w:r>
        <w:rPr>
          <w:rFonts w:hint="eastAsia"/>
          <w:sz w:val="21"/>
          <w:szCs w:val="21"/>
          <w:lang w:val="en-US" w:eastAsia="zh-CN"/>
        </w:rPr>
        <w:t>（1）项目负责人：持有高级职称并持有省部级建设行政主管部门颁发的检测上岗证书，且同时具有国家注册土木工程师（岩土）和国家一级注册结构工程师注册执业资格证。</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sz w:val="21"/>
          <w:szCs w:val="21"/>
          <w:lang w:val="en-US" w:eastAsia="zh-CN"/>
        </w:rPr>
      </w:pPr>
      <w:r>
        <w:rPr>
          <w:rFonts w:hint="eastAsia"/>
          <w:sz w:val="21"/>
          <w:szCs w:val="21"/>
          <w:lang w:val="en-US" w:eastAsia="zh-CN"/>
        </w:rPr>
        <w:t>（2）项目技术负责人：需持有高级及以上职称证书，并持有检测上岗证书。</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sz w:val="21"/>
          <w:szCs w:val="21"/>
          <w:lang w:val="en-US" w:eastAsia="zh-CN"/>
        </w:rPr>
      </w:pPr>
      <w:r>
        <w:rPr>
          <w:rFonts w:hint="eastAsia"/>
          <w:sz w:val="21"/>
          <w:szCs w:val="21"/>
          <w:lang w:val="en-US" w:eastAsia="zh-CN"/>
        </w:rPr>
        <w:t>（3）配备的其他检测人员（不包含项目负责人、项目技术负责人）：需持有中级及以上职称证书，并持有检测上岗证书。</w:t>
      </w:r>
    </w:p>
    <w:p>
      <w:pPr>
        <w:pStyle w:val="2"/>
        <w:jc w:val="center"/>
        <w:rPr>
          <w:rFonts w:hint="eastAsia"/>
          <w:sz w:val="21"/>
          <w:szCs w:val="21"/>
        </w:rPr>
      </w:pPr>
    </w:p>
    <w:p>
      <w:pPr>
        <w:pStyle w:val="2"/>
        <w:jc w:val="center"/>
        <w:rPr>
          <w:rFonts w:hint="eastAsia"/>
          <w:b/>
          <w:bCs/>
          <w:sz w:val="21"/>
          <w:szCs w:val="21"/>
        </w:rPr>
      </w:pPr>
      <w:r>
        <w:rPr>
          <w:rFonts w:hint="eastAsia"/>
          <w:b/>
          <w:bCs/>
          <w:sz w:val="21"/>
          <w:szCs w:val="21"/>
        </w:rPr>
        <w:t>广西水利电力职业技术学院“产教融合教学环境提升项目大型修缮工程”</w:t>
      </w:r>
    </w:p>
    <w:p>
      <w:pPr>
        <w:pStyle w:val="2"/>
        <w:jc w:val="center"/>
        <w:rPr>
          <w:rFonts w:hint="eastAsia"/>
          <w:b/>
          <w:bCs/>
          <w:sz w:val="21"/>
          <w:szCs w:val="21"/>
        </w:rPr>
      </w:pPr>
      <w:r>
        <w:rPr>
          <w:rFonts w:hint="eastAsia"/>
          <w:b/>
          <w:bCs/>
          <w:sz w:val="21"/>
          <w:szCs w:val="21"/>
        </w:rPr>
        <w:t>工程检测项目采购需求一览表</w:t>
      </w:r>
    </w:p>
    <w:tbl>
      <w:tblPr>
        <w:tblStyle w:val="13"/>
        <w:tblW w:w="940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580"/>
        <w:gridCol w:w="1305"/>
        <w:gridCol w:w="1065"/>
        <w:gridCol w:w="960"/>
        <w:gridCol w:w="87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401" w:type="dxa"/>
            <w:gridSpan w:val="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安装工程部分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76"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检测分项</w:t>
            </w:r>
          </w:p>
        </w:tc>
        <w:tc>
          <w:tcPr>
            <w:tcW w:w="2580"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检测内容</w:t>
            </w:r>
          </w:p>
        </w:tc>
        <w:tc>
          <w:tcPr>
            <w:tcW w:w="1305"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抽检数量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1305"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教学楼</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综合楼</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实训楼</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配电与照明节能检测</w:t>
            </w: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电线每芯导体电阻值</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电缆每芯导体电阻值</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变压器（低压配电电源质量检测）</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接地电阻检测</w:t>
            </w: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建筑物四大角接地检测</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建筑面积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m²</w:t>
            </w:r>
            <w:r>
              <w:rPr>
                <w:rFonts w:hint="eastAsia" w:ascii="宋体" w:hAnsi="宋体" w:cs="宋体"/>
                <w:i w:val="0"/>
                <w:iCs w:val="0"/>
                <w:snapToGrid w:val="0"/>
                <w:color w:val="000000"/>
                <w:kern w:val="0"/>
                <w:sz w:val="21"/>
                <w:szCs w:val="21"/>
                <w:u w:val="none"/>
                <w:lang w:val="en-US" w:eastAsia="zh-CN" w:bidi="ar"/>
              </w:rPr>
              <w:t>）</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15120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1760</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2376</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401" w:type="dxa"/>
            <w:gridSpan w:val="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土建工程部分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钢结构检测及建材</w:t>
            </w:r>
          </w:p>
        </w:tc>
        <w:tc>
          <w:tcPr>
            <w:tcW w:w="2580" w:type="dxa"/>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sz w:val="21"/>
                <w:szCs w:val="21"/>
                <w:u w:val="none"/>
              </w:rPr>
              <w:t>检测内容</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数量</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snapToGrid w:val="0"/>
                <w:color w:val="000000"/>
                <w:kern w:val="0"/>
                <w:sz w:val="21"/>
                <w:szCs w:val="21"/>
                <w:u w:val="none"/>
                <w:lang w:val="en-US" w:eastAsia="zh-CN" w:bidi="ar"/>
              </w:rPr>
              <w:t>抽检数量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焊缝探伤</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680</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型钢原材</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钢柱垂直度</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侧向弯曲失高</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整体垂直度</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防腐涂层厚度</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  柱4、梁7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防火涂层厚度</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  柱4、梁7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构件几何尺寸</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  柱4、梁7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高强螺栓扭矩系数</w:t>
            </w:r>
          </w:p>
        </w:tc>
        <w:tc>
          <w:tcPr>
            <w:tcW w:w="1305" w:type="dxa"/>
            <w:noWrap w:val="0"/>
            <w:vAlign w:val="center"/>
          </w:tcPr>
          <w:p>
            <w:pPr>
              <w:jc w:val="center"/>
              <w:rPr>
                <w:rFonts w:hint="eastAsia" w:ascii="宋体" w:hAnsi="宋体" w:eastAsia="宋体" w:cs="宋体"/>
                <w:i w:val="0"/>
                <w:iCs w:val="0"/>
                <w:color w:val="000000"/>
                <w:sz w:val="21"/>
                <w:szCs w:val="21"/>
                <w:u w:val="none"/>
              </w:rPr>
            </w:pP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1（一组8根）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高强螺栓预拉力</w:t>
            </w:r>
          </w:p>
        </w:tc>
        <w:tc>
          <w:tcPr>
            <w:tcW w:w="1305" w:type="dxa"/>
            <w:noWrap w:val="0"/>
            <w:vAlign w:val="center"/>
          </w:tcPr>
          <w:p>
            <w:pPr>
              <w:jc w:val="center"/>
              <w:rPr>
                <w:rFonts w:hint="eastAsia" w:ascii="宋体" w:hAnsi="宋体" w:eastAsia="宋体" w:cs="宋体"/>
                <w:i w:val="0"/>
                <w:iCs w:val="0"/>
                <w:color w:val="000000"/>
                <w:sz w:val="21"/>
                <w:szCs w:val="21"/>
                <w:u w:val="none"/>
              </w:rPr>
            </w:pP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1（一组8根）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高强螺栓抗滑移系数</w:t>
            </w:r>
          </w:p>
        </w:tc>
        <w:tc>
          <w:tcPr>
            <w:tcW w:w="1305" w:type="dxa"/>
            <w:noWrap w:val="0"/>
            <w:vAlign w:val="center"/>
          </w:tcPr>
          <w:p>
            <w:pPr>
              <w:jc w:val="center"/>
              <w:rPr>
                <w:rFonts w:hint="eastAsia" w:ascii="宋体" w:hAnsi="宋体" w:eastAsia="宋体" w:cs="宋体"/>
                <w:i w:val="0"/>
                <w:iCs w:val="0"/>
                <w:color w:val="000000"/>
                <w:sz w:val="21"/>
                <w:szCs w:val="21"/>
                <w:u w:val="none"/>
              </w:rPr>
            </w:pP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混凝土试块</w:t>
            </w:r>
          </w:p>
        </w:tc>
        <w:tc>
          <w:tcPr>
            <w:tcW w:w="1305" w:type="dxa"/>
            <w:noWrap w:val="0"/>
            <w:vAlign w:val="center"/>
          </w:tcPr>
          <w:p>
            <w:pPr>
              <w:jc w:val="center"/>
              <w:rPr>
                <w:rFonts w:hint="eastAsia" w:ascii="宋体" w:hAnsi="宋体" w:eastAsia="宋体" w:cs="宋体"/>
                <w:i w:val="0"/>
                <w:iCs w:val="0"/>
                <w:color w:val="000000"/>
                <w:sz w:val="21"/>
                <w:szCs w:val="21"/>
                <w:u w:val="none"/>
              </w:rPr>
            </w:pP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钢筋原材</w:t>
            </w:r>
          </w:p>
        </w:tc>
        <w:tc>
          <w:tcPr>
            <w:tcW w:w="1305" w:type="dxa"/>
            <w:noWrap w:val="0"/>
            <w:vAlign w:val="center"/>
          </w:tcPr>
          <w:p>
            <w:pPr>
              <w:jc w:val="center"/>
              <w:rPr>
                <w:rFonts w:hint="eastAsia" w:ascii="宋体" w:hAnsi="宋体" w:eastAsia="宋体" w:cs="宋体"/>
                <w:i w:val="0"/>
                <w:iCs w:val="0"/>
                <w:color w:val="000000"/>
                <w:sz w:val="21"/>
                <w:szCs w:val="21"/>
                <w:u w:val="none"/>
              </w:rPr>
            </w:pP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防水涂料</w:t>
            </w:r>
          </w:p>
        </w:tc>
        <w:tc>
          <w:tcPr>
            <w:tcW w:w="1305" w:type="dxa"/>
            <w:noWrap w:val="0"/>
            <w:vAlign w:val="center"/>
          </w:tcPr>
          <w:p>
            <w:pPr>
              <w:jc w:val="center"/>
              <w:rPr>
                <w:rFonts w:hint="eastAsia" w:ascii="宋体" w:hAnsi="宋体" w:eastAsia="宋体" w:cs="宋体"/>
                <w:i w:val="0"/>
                <w:iCs w:val="0"/>
                <w:color w:val="000000"/>
                <w:sz w:val="21"/>
                <w:szCs w:val="21"/>
                <w:u w:val="none"/>
              </w:rPr>
            </w:pP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1组</w:t>
            </w:r>
          </w:p>
        </w:tc>
      </w:tr>
    </w:tbl>
    <w:p>
      <w:pPr>
        <w:rPr>
          <w:rFonts w:hint="eastAsia"/>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r>
        <w:rPr>
          <w:rFonts w:hint="eastAsia" w:ascii="宋体" w:hAnsi="宋体" w:cs="宋体"/>
          <w:b/>
          <w:sz w:val="21"/>
          <w:szCs w:val="21"/>
        </w:rPr>
        <w:t>第四章 评审办法及评分标准</w:t>
      </w:r>
      <w:bookmarkEnd w:id="26"/>
      <w:bookmarkEnd w:id="27"/>
    </w:p>
    <w:p>
      <w:pPr>
        <w:pStyle w:val="8"/>
        <w:spacing w:line="360" w:lineRule="auto"/>
        <w:jc w:val="center"/>
        <w:rPr>
          <w:rFonts w:hint="eastAsia" w:hAnsi="宋体" w:cs="宋体"/>
          <w:b/>
          <w:sz w:val="21"/>
          <w:szCs w:val="21"/>
        </w:rPr>
      </w:pPr>
      <w:r>
        <w:rPr>
          <w:rFonts w:hint="eastAsia" w:hAnsi="宋体" w:cs="宋体"/>
          <w:b/>
          <w:sz w:val="21"/>
          <w:szCs w:val="21"/>
          <w:lang w:eastAsia="zh-CN"/>
        </w:rPr>
        <w:t>（</w:t>
      </w:r>
      <w:r>
        <w:rPr>
          <w:rFonts w:hint="eastAsia" w:hAnsi="宋体" w:cs="宋体"/>
          <w:b/>
          <w:sz w:val="21"/>
          <w:szCs w:val="21"/>
        </w:rPr>
        <w:t>最低评标价法</w:t>
      </w:r>
      <w:r>
        <w:rPr>
          <w:rFonts w:hint="eastAsia" w:hAnsi="宋体" w:cs="宋体"/>
          <w:b/>
          <w:sz w:val="21"/>
          <w:szCs w:val="21"/>
          <w:lang w:eastAsia="zh-CN"/>
        </w:rPr>
        <w:t>）</w:t>
      </w:r>
    </w:p>
    <w:p>
      <w:pPr>
        <w:pStyle w:val="8"/>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hAnsi="宋体" w:cs="宋体"/>
          <w:b/>
          <w:bCs/>
          <w:sz w:val="21"/>
          <w:szCs w:val="21"/>
        </w:rPr>
      </w:pPr>
      <w:r>
        <w:rPr>
          <w:rFonts w:hint="eastAsia" w:hAnsi="宋体" w:cs="宋体"/>
          <w:b/>
          <w:bCs/>
          <w:sz w:val="21"/>
          <w:szCs w:val="21"/>
        </w:rPr>
        <w:t>一、评标原则</w:t>
      </w:r>
    </w:p>
    <w:p>
      <w:pPr>
        <w:pStyle w:val="8"/>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hAnsi="宋体" w:cs="宋体"/>
          <w:bCs/>
          <w:sz w:val="21"/>
          <w:szCs w:val="21"/>
        </w:rPr>
      </w:pPr>
      <w:r>
        <w:rPr>
          <w:rFonts w:hint="eastAsia" w:hAnsi="宋体" w:cs="宋体"/>
          <w:bCs/>
          <w:sz w:val="21"/>
          <w:szCs w:val="21"/>
        </w:rPr>
        <w:t>(一) 谈判小组构成：本采购项目的谈判小组分别由采购人代表及依法组成的评审专家三人以上（含三人）单数组成。</w:t>
      </w:r>
    </w:p>
    <w:p>
      <w:pPr>
        <w:pStyle w:val="8"/>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hAnsi="宋体" w:cs="宋体"/>
          <w:bCs/>
          <w:sz w:val="21"/>
          <w:szCs w:val="21"/>
        </w:rPr>
      </w:pPr>
      <w:r>
        <w:rPr>
          <w:rFonts w:hint="eastAsia" w:hAnsi="宋体" w:cs="宋体"/>
          <w:bCs/>
          <w:sz w:val="21"/>
          <w:szCs w:val="21"/>
        </w:rPr>
        <w:t>(二)评标依据：以竞争性谈判采购文件和竞争性谈判响应文件为评定依据。</w:t>
      </w:r>
    </w:p>
    <w:p>
      <w:pPr>
        <w:pStyle w:val="8"/>
        <w:keepNext w:val="0"/>
        <w:keepLines w:val="0"/>
        <w:pageBreakBefore w:val="0"/>
        <w:widowControl w:val="0"/>
        <w:kinsoku/>
        <w:wordWrap/>
        <w:overflowPunct/>
        <w:topLinePunct w:val="0"/>
        <w:autoSpaceDE/>
        <w:autoSpaceDN/>
        <w:bidi w:val="0"/>
        <w:adjustRightInd/>
        <w:snapToGrid/>
        <w:spacing w:line="390" w:lineRule="exact"/>
        <w:ind w:firstLine="315" w:firstLineChars="150"/>
        <w:textAlignment w:val="auto"/>
        <w:rPr>
          <w:rFonts w:hint="eastAsia" w:hAnsi="宋体" w:cs="宋体"/>
          <w:bCs/>
          <w:sz w:val="21"/>
          <w:szCs w:val="21"/>
        </w:rPr>
      </w:pPr>
      <w:r>
        <w:rPr>
          <w:rFonts w:hint="eastAsia" w:hAnsi="宋体" w:cs="宋体"/>
          <w:bCs/>
          <w:sz w:val="21"/>
          <w:szCs w:val="21"/>
        </w:rPr>
        <w:t xml:space="preserve"> (三)评标方法：</w:t>
      </w:r>
      <w:r>
        <w:rPr>
          <w:rFonts w:hint="eastAsia" w:hAnsi="宋体" w:cs="宋体"/>
          <w:sz w:val="21"/>
          <w:szCs w:val="21"/>
        </w:rPr>
        <w:t>采用最低评标价法</w:t>
      </w:r>
      <w:r>
        <w:rPr>
          <w:rFonts w:hint="eastAsia" w:hAnsi="宋体" w:cs="宋体"/>
          <w:bCs/>
          <w:sz w:val="21"/>
          <w:szCs w:val="21"/>
        </w:rPr>
        <w:t>。</w:t>
      </w:r>
    </w:p>
    <w:p>
      <w:pPr>
        <w:pStyle w:val="8"/>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hAnsi="宋体" w:cs="宋体"/>
          <w:b/>
          <w:bCs/>
          <w:sz w:val="21"/>
          <w:szCs w:val="21"/>
        </w:rPr>
      </w:pPr>
      <w:r>
        <w:rPr>
          <w:rFonts w:hint="eastAsia" w:hAnsi="宋体" w:cs="宋体"/>
          <w:b/>
          <w:bCs/>
          <w:sz w:val="21"/>
          <w:szCs w:val="21"/>
        </w:rPr>
        <w:t>二、评定方法</w:t>
      </w:r>
    </w:p>
    <w:p>
      <w:pPr>
        <w:pStyle w:val="6"/>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bCs/>
          <w:sz w:val="21"/>
          <w:szCs w:val="21"/>
        </w:rPr>
      </w:pPr>
      <w:r>
        <w:rPr>
          <w:rFonts w:hint="eastAsia" w:ascii="宋体" w:hAnsi="宋体" w:cs="宋体"/>
          <w:bCs/>
          <w:sz w:val="21"/>
          <w:szCs w:val="21"/>
        </w:rPr>
        <w:t xml:space="preserve">    1、谈判小组应当从质量和服务均能满足竞争性谈判文件全部实质性响应要求的供应商中，按照</w:t>
      </w:r>
      <w:r>
        <w:rPr>
          <w:rFonts w:hint="eastAsia" w:ascii="宋体" w:hAnsi="宋体" w:cs="宋体"/>
          <w:sz w:val="21"/>
          <w:szCs w:val="21"/>
        </w:rPr>
        <w:t>最终竞标报价</w:t>
      </w:r>
      <w:r>
        <w:rPr>
          <w:rFonts w:hint="eastAsia" w:ascii="宋体" w:hAnsi="宋体" w:cs="宋体"/>
          <w:bCs/>
          <w:sz w:val="21"/>
          <w:szCs w:val="21"/>
        </w:rPr>
        <w:t>由低到高顺序提出3名成交候选供应商。</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bCs/>
          <w:sz w:val="21"/>
          <w:szCs w:val="21"/>
        </w:rPr>
      </w:pPr>
      <w:r>
        <w:rPr>
          <w:rFonts w:hint="eastAsia" w:ascii="宋体" w:hAnsi="宋体" w:cs="宋体"/>
          <w:bCs/>
          <w:sz w:val="21"/>
          <w:szCs w:val="21"/>
        </w:rPr>
        <w:t>2、评审时，应当将通过资格性审查和符合性审查各供应商的评审报价，按照由低到高顺序排序，当评审报价相同时，以最后报价低的优先排序；当最后报价相同时，由谈判小组不记名投票确定其排序。</w:t>
      </w:r>
    </w:p>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cs="宋体"/>
          <w:bCs/>
          <w:sz w:val="21"/>
          <w:szCs w:val="21"/>
        </w:rPr>
      </w:pPr>
      <w:r>
        <w:rPr>
          <w:rFonts w:hint="eastAsia" w:ascii="宋体" w:hAnsi="宋体" w:cs="宋体"/>
          <w:b/>
          <w:bCs w:val="0"/>
          <w:sz w:val="21"/>
          <w:szCs w:val="21"/>
        </w:rPr>
        <w:t>三、成交候选供应商推荐原则</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bCs/>
          <w:sz w:val="21"/>
          <w:szCs w:val="21"/>
        </w:rPr>
      </w:pPr>
      <w:r>
        <w:rPr>
          <w:rFonts w:hint="eastAsia" w:ascii="宋体" w:hAnsi="宋体" w:cs="宋体"/>
          <w:bCs/>
          <w:sz w:val="21"/>
          <w:szCs w:val="21"/>
        </w:rPr>
        <w:t>1、谈判小组应当从质量和服务均能满足采购文件全部实质性响应要求的供应商中，按照评审报价由低到高顺序提出3名成交候选供应商。</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bCs/>
          <w:sz w:val="21"/>
          <w:szCs w:val="21"/>
        </w:rPr>
      </w:pPr>
      <w:r>
        <w:rPr>
          <w:rFonts w:hint="eastAsia" w:ascii="宋体" w:hAnsi="宋体" w:cs="宋体"/>
          <w:bCs/>
          <w:sz w:val="21"/>
          <w:szCs w:val="21"/>
        </w:rPr>
        <w:t>2、采购单位应当确定谈判小组推荐排名第一的供应商为成交供应商。</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bCs/>
          <w:sz w:val="21"/>
          <w:szCs w:val="21"/>
        </w:rPr>
      </w:pPr>
      <w:r>
        <w:rPr>
          <w:rFonts w:hint="eastAsia" w:ascii="宋体" w:hAnsi="宋体" w:cs="宋体"/>
          <w:bCs/>
          <w:sz w:val="21"/>
          <w:szCs w:val="21"/>
        </w:rPr>
        <w:t>3、</w:t>
      </w:r>
      <w:r>
        <w:rPr>
          <w:rFonts w:hint="eastAsia" w:ascii="宋体" w:hAnsi="宋体"/>
          <w:bCs/>
          <w:sz w:val="21"/>
          <w:szCs w:val="21"/>
        </w:rPr>
        <w:t>排名第一的成交候选人放弃成交、因不可抗力提出不能履行合同，采购单位可以确定排名第二的成交候选供应商为成交供应商。第二成交候选供应商因前款规定的同样原因不能签订合同的，采购单位可以确定排名第三的成交候选人为成交供应商</w:t>
      </w:r>
      <w:r>
        <w:rPr>
          <w:rFonts w:hint="eastAsia" w:ascii="宋体" w:hAnsi="宋体" w:cs="宋体"/>
          <w:bCs/>
          <w:sz w:val="21"/>
          <w:szCs w:val="21"/>
        </w:rPr>
        <w:t>。</w:t>
      </w:r>
    </w:p>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cs="宋体"/>
          <w:b/>
          <w:bCs w:val="0"/>
          <w:sz w:val="21"/>
          <w:szCs w:val="21"/>
        </w:rPr>
      </w:pPr>
      <w:r>
        <w:rPr>
          <w:rFonts w:hint="eastAsia" w:ascii="宋体" w:hAnsi="宋体" w:cs="宋体"/>
          <w:b/>
          <w:bCs w:val="0"/>
          <w:sz w:val="21"/>
          <w:szCs w:val="21"/>
        </w:rPr>
        <w:t>四、特别说明</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bCs/>
          <w:sz w:val="21"/>
          <w:szCs w:val="21"/>
        </w:rPr>
      </w:pPr>
      <w:r>
        <w:rPr>
          <w:rFonts w:hint="eastAsia" w:ascii="宋体" w:hAnsi="宋体" w:cs="宋体"/>
          <w:bCs/>
          <w:sz w:val="21"/>
          <w:szCs w:val="21"/>
        </w:rPr>
        <w:t>竞标报价超出有效报价范围的作废标。谈判小组会在评审过程中发现竞标人的总报价明显低于其他竞标人的总报价或者明显低于采购预算价，有理由怀疑其竞标总报价可能低于其成本的，应当要求该供应商做出书面说明并提供相关证明材料。供应商不能合理说明或者不能提供相关证明材料的，视作该供应商以低于成本报价竞标，其响应文件应作废标处理。</w:t>
      </w:r>
    </w:p>
    <w:p>
      <w:pPr>
        <w:pStyle w:val="8"/>
        <w:spacing w:line="360" w:lineRule="auto"/>
        <w:rPr>
          <w:rFonts w:hint="eastAsia" w:hAnsi="宋体" w:cs="宋体"/>
          <w:b/>
          <w:sz w:val="24"/>
          <w:szCs w:val="24"/>
        </w:rPr>
      </w:pPr>
      <w:bookmarkStart w:id="28" w:name="_Toc13729"/>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r>
        <w:rPr>
          <w:rFonts w:hint="eastAsia" w:hAnsi="宋体" w:cs="宋体"/>
          <w:b/>
          <w:sz w:val="24"/>
          <w:szCs w:val="24"/>
        </w:rPr>
        <w:t>附表</w:t>
      </w:r>
      <w:bookmarkEnd w:id="28"/>
    </w:p>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响应文件初步评审标准</w:t>
      </w:r>
    </w:p>
    <w:tbl>
      <w:tblPr>
        <w:tblStyle w:val="13"/>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4556"/>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宋体" w:cs="宋体"/>
                <w:b/>
                <w:kern w:val="0"/>
                <w:sz w:val="21"/>
                <w:szCs w:val="21"/>
              </w:rPr>
            </w:pPr>
            <w:r>
              <w:rPr>
                <w:rFonts w:hint="eastAsia" w:ascii="宋体" w:hAnsi="宋体" w:cs="宋体"/>
                <w:b/>
                <w:kern w:val="0"/>
                <w:sz w:val="21"/>
                <w:szCs w:val="21"/>
              </w:rPr>
              <w:t>评审</w:t>
            </w:r>
          </w:p>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宋体" w:cs="宋体"/>
                <w:b/>
                <w:kern w:val="0"/>
                <w:sz w:val="21"/>
                <w:szCs w:val="21"/>
              </w:rPr>
            </w:pPr>
            <w:r>
              <w:rPr>
                <w:rFonts w:hint="eastAsia" w:ascii="宋体" w:hAnsi="宋体" w:cs="宋体"/>
                <w:b/>
                <w:kern w:val="0"/>
                <w:sz w:val="21"/>
                <w:szCs w:val="21"/>
              </w:rPr>
              <w:t>名称</w:t>
            </w: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宋体" w:cs="宋体"/>
                <w:b/>
                <w:kern w:val="0"/>
                <w:sz w:val="21"/>
                <w:szCs w:val="21"/>
              </w:rPr>
            </w:pPr>
            <w:r>
              <w:rPr>
                <w:rFonts w:hint="eastAsia" w:ascii="宋体" w:hAnsi="宋体" w:cs="宋体"/>
                <w:b/>
                <w:kern w:val="0"/>
                <w:sz w:val="21"/>
                <w:szCs w:val="21"/>
              </w:rPr>
              <w:t>评审因素</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宋体" w:cs="宋体"/>
                <w:b/>
                <w:kern w:val="0"/>
                <w:sz w:val="21"/>
                <w:szCs w:val="21"/>
              </w:rPr>
            </w:pPr>
            <w:r>
              <w:rPr>
                <w:rFonts w:hint="eastAsia" w:ascii="宋体" w:hAnsi="宋体"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restart"/>
            <w:noWrap w:val="0"/>
            <w:textDirection w:val="tbRlV"/>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right="113"/>
              <w:jc w:val="center"/>
              <w:textAlignment w:val="auto"/>
              <w:rPr>
                <w:rFonts w:hint="eastAsia" w:ascii="宋体" w:hAnsi="宋体" w:cs="宋体"/>
                <w:b/>
                <w:kern w:val="0"/>
                <w:sz w:val="21"/>
                <w:szCs w:val="21"/>
              </w:rPr>
            </w:pPr>
            <w:r>
              <w:rPr>
                <w:rFonts w:hint="eastAsia" w:ascii="宋体" w:hAnsi="宋体" w:cs="宋体"/>
                <w:b/>
                <w:spacing w:val="60"/>
                <w:kern w:val="0"/>
                <w:sz w:val="21"/>
                <w:szCs w:val="21"/>
              </w:rPr>
              <w:t>资格评审</w:t>
            </w: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sz w:val="21"/>
                <w:szCs w:val="21"/>
              </w:rPr>
              <w:t>供应商资格文件</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rPr>
            </w:pPr>
            <w:r>
              <w:rPr>
                <w:rFonts w:hint="eastAsia" w:ascii="宋体" w:hAnsi="宋体" w:cs="宋体"/>
                <w:kern w:val="0"/>
                <w:sz w:val="21"/>
                <w:szCs w:val="21"/>
              </w:rPr>
              <w:t>具备有效的</w:t>
            </w:r>
            <w:r>
              <w:rPr>
                <w:rFonts w:hint="eastAsia" w:ascii="宋体" w:hAnsi="宋体" w:cs="宋体"/>
                <w:sz w:val="21"/>
                <w:szCs w:val="21"/>
              </w:rPr>
              <w:t>统一社会信用代码营业执照（或事业单位法人证书）和供应商资格的其他证明文件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right="113"/>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kern w:val="0"/>
                <w:sz w:val="21"/>
                <w:szCs w:val="21"/>
              </w:rPr>
              <w:t xml:space="preserve">法定代表人（负责人）身份证复印件 </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right="113"/>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kern w:val="0"/>
                <w:sz w:val="21"/>
                <w:szCs w:val="21"/>
              </w:rPr>
              <w:t>法定代表人（负责人）授权委托书原件</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right="113"/>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kern w:val="0"/>
                <w:sz w:val="21"/>
                <w:szCs w:val="21"/>
              </w:rPr>
              <w:t>授权委托代理人身份证复印件</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right="113"/>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kern w:val="0"/>
                <w:sz w:val="21"/>
                <w:szCs w:val="21"/>
              </w:rPr>
              <w:t>谈判截止之日前半年内供应商任意三个月的依法缴纳社保费的缴费凭证</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right="113"/>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sz w:val="21"/>
                <w:szCs w:val="21"/>
              </w:rPr>
              <w:t xml:space="preserve">谈判截止之日前半年内供应商任意三个月的依法纳税的依法缴纳税费或依法免缴税费的证明 </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right="113"/>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eastAsia="宋体" w:cs="宋体"/>
                <w:kern w:val="0"/>
                <w:sz w:val="21"/>
                <w:szCs w:val="21"/>
                <w:lang w:val="en-US" w:eastAsia="zh-CN" w:bidi="ar-SA"/>
              </w:rPr>
            </w:pPr>
            <w:r>
              <w:rPr>
                <w:rFonts w:hint="eastAsia" w:hAnsi="宋体"/>
                <w:color w:val="auto"/>
                <w:kern w:val="2"/>
                <w:sz w:val="21"/>
                <w:szCs w:val="21"/>
                <w:highlight w:val="none"/>
              </w:rPr>
              <w:t>投标企业资质</w:t>
            </w:r>
            <w:r>
              <w:rPr>
                <w:rFonts w:hint="eastAsia" w:hAnsi="宋体"/>
                <w:color w:val="auto"/>
                <w:kern w:val="2"/>
                <w:sz w:val="21"/>
                <w:szCs w:val="21"/>
                <w:highlight w:val="none"/>
                <w:lang w:val="en-US" w:eastAsia="zh-CN"/>
              </w:rPr>
              <w:t>证明文件</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right="113"/>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kern w:val="0"/>
                <w:sz w:val="21"/>
                <w:szCs w:val="21"/>
              </w:rPr>
              <w:t>信用声明</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right="113"/>
              <w:jc w:val="center"/>
              <w:textAlignment w:val="auto"/>
              <w:rPr>
                <w:rFonts w:hint="eastAsia" w:ascii="宋体" w:hAnsi="宋体" w:cs="宋体"/>
                <w:b/>
                <w:kern w:val="0"/>
                <w:sz w:val="21"/>
                <w:szCs w:val="21"/>
              </w:rPr>
            </w:pPr>
            <w:r>
              <w:rPr>
                <w:rFonts w:hint="eastAsia" w:ascii="宋体" w:hAnsi="宋体" w:cs="宋体"/>
                <w:b/>
                <w:kern w:val="0"/>
                <w:sz w:val="21"/>
                <w:szCs w:val="21"/>
              </w:rPr>
              <w:t>符合性评审</w:t>
            </w: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kern w:val="0"/>
                <w:sz w:val="21"/>
                <w:szCs w:val="21"/>
              </w:rPr>
              <w:t>供应商名称</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rPr>
            </w:pPr>
            <w:r>
              <w:rPr>
                <w:rFonts w:hint="eastAsia" w:ascii="宋体" w:hAnsi="宋体" w:cs="宋体"/>
                <w:kern w:val="0"/>
                <w:sz w:val="21"/>
                <w:szCs w:val="21"/>
              </w:rPr>
              <w:t>与营业执照（或事业单位法人证书）一致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right="113"/>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kern w:val="0"/>
                <w:sz w:val="21"/>
                <w:szCs w:val="21"/>
              </w:rPr>
              <w:t>响应文件签字盖章</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w:t>
            </w:r>
            <w:r>
              <w:rPr>
                <w:rFonts w:hint="eastAsia" w:ascii="宋体" w:hAnsi="宋体" w:cs="宋体"/>
                <w:kern w:val="0"/>
                <w:sz w:val="21"/>
                <w:szCs w:val="21"/>
                <w:lang w:val="en-US" w:eastAsia="zh-CN"/>
              </w:rPr>
              <w:t>8</w:t>
            </w:r>
            <w:r>
              <w:rPr>
                <w:rFonts w:hint="eastAsia" w:ascii="宋体" w:hAnsi="宋体" w:cs="宋体"/>
                <w:kern w:val="0"/>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right="113"/>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kern w:val="0"/>
                <w:sz w:val="21"/>
                <w:szCs w:val="21"/>
              </w:rPr>
              <w:t>响应文件格式</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w:t>
            </w:r>
            <w:r>
              <w:rPr>
                <w:rFonts w:hint="eastAsia" w:ascii="宋体" w:hAnsi="宋体" w:cs="宋体"/>
                <w:kern w:val="0"/>
                <w:sz w:val="21"/>
                <w:szCs w:val="21"/>
              </w:rPr>
              <w:t>第六章规定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textDirection w:val="tbRlV"/>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right="113"/>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kern w:val="0"/>
                <w:sz w:val="21"/>
                <w:szCs w:val="21"/>
              </w:rPr>
              <w:t>报价内容</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w:t>
            </w:r>
            <w:r>
              <w:rPr>
                <w:rFonts w:hint="eastAsia" w:ascii="宋体" w:hAnsi="宋体" w:cs="宋体"/>
                <w:kern w:val="0"/>
                <w:sz w:val="21"/>
                <w:szCs w:val="21"/>
              </w:rPr>
              <w:t>第二章第1</w:t>
            </w:r>
            <w:r>
              <w:rPr>
                <w:rFonts w:hint="eastAsia" w:ascii="宋体" w:hAnsi="宋体" w:cs="宋体"/>
                <w:kern w:val="0"/>
                <w:sz w:val="21"/>
                <w:szCs w:val="21"/>
                <w:lang w:val="en-US" w:eastAsia="zh-CN"/>
              </w:rPr>
              <w:t>5</w:t>
            </w:r>
            <w:r>
              <w:rPr>
                <w:rFonts w:hint="eastAsia" w:ascii="宋体" w:hAnsi="宋体" w:cs="宋体"/>
                <w:kern w:val="0"/>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kern w:val="0"/>
                <w:sz w:val="21"/>
                <w:szCs w:val="21"/>
              </w:rPr>
              <w:t>服务时间</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w:t>
            </w:r>
            <w:r>
              <w:rPr>
                <w:rFonts w:hint="eastAsia" w:ascii="宋体" w:hAnsi="宋体" w:cs="宋体"/>
                <w:kern w:val="0"/>
                <w:sz w:val="21"/>
                <w:szCs w:val="21"/>
              </w:rPr>
              <w:t>第三章规定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rPr>
            </w:pPr>
            <w:r>
              <w:rPr>
                <w:rFonts w:hint="eastAsia" w:ascii="宋体" w:hAnsi="宋体" w:cs="宋体"/>
                <w:kern w:val="0"/>
                <w:sz w:val="21"/>
                <w:szCs w:val="21"/>
              </w:rPr>
              <w:t>竞标有效期</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leftChars="0" w:right="113" w:rightChars="0"/>
              <w:jc w:val="center"/>
              <w:textAlignment w:val="auto"/>
              <w:rPr>
                <w:rFonts w:hint="eastAsia" w:ascii="宋体" w:hAnsi="宋体" w:eastAsia="宋体" w:cs="宋体"/>
                <w:b/>
                <w:kern w:val="0"/>
                <w:sz w:val="21"/>
                <w:szCs w:val="21"/>
                <w:lang w:val="en-US" w:eastAsia="zh-CN" w:bidi="ar-SA"/>
              </w:rPr>
            </w:pPr>
            <w:r>
              <w:rPr>
                <w:rFonts w:hint="eastAsia" w:ascii="宋体" w:hAnsi="宋体" w:cs="宋体"/>
                <w:b/>
                <w:kern w:val="0"/>
                <w:sz w:val="21"/>
                <w:szCs w:val="21"/>
                <w:lang w:val="en-US" w:eastAsia="zh-CN" w:bidi="ar-SA"/>
              </w:rPr>
              <w:t>响应性评审</w:t>
            </w: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报价评审</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w:t>
            </w:r>
            <w:r>
              <w:rPr>
                <w:rFonts w:hint="eastAsia" w:ascii="宋体" w:hAnsi="宋体" w:cs="宋体"/>
                <w:kern w:val="0"/>
                <w:sz w:val="21"/>
                <w:szCs w:val="21"/>
                <w:lang w:val="en-US" w:eastAsia="zh-CN"/>
              </w:rPr>
              <w:t>15</w:t>
            </w:r>
            <w:r>
              <w:rPr>
                <w:rFonts w:hint="eastAsia" w:ascii="宋体" w:hAnsi="宋体" w:cs="宋体"/>
                <w:kern w:val="0"/>
                <w:sz w:val="21"/>
                <w:szCs w:val="21"/>
              </w:rPr>
              <w:t>项规定</w:t>
            </w:r>
            <w:r>
              <w:rPr>
                <w:rFonts w:hint="eastAsia" w:ascii="宋体" w:hAnsi="宋体" w:cs="宋体"/>
                <w:kern w:val="0"/>
                <w:sz w:val="21"/>
                <w:szCs w:val="21"/>
                <w:lang w:eastAsia="zh-CN"/>
              </w:rPr>
              <w:t>，不超过采购预算价和最高限价。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leftChars="0" w:right="113" w:rightChars="0"/>
              <w:jc w:val="center"/>
              <w:textAlignment w:val="auto"/>
              <w:rPr>
                <w:rFonts w:hint="eastAsia" w:ascii="宋体" w:hAnsi="宋体" w:cs="宋体"/>
                <w:b/>
                <w:kern w:val="0"/>
                <w:sz w:val="21"/>
                <w:szCs w:val="21"/>
                <w:lang w:val="en-US" w:eastAsia="zh-CN" w:bidi="ar-SA"/>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商务服务要求（商务条款偏离表）</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eastAsia="宋体" w:cs="宋体"/>
                <w:kern w:val="0"/>
                <w:sz w:val="21"/>
                <w:szCs w:val="21"/>
                <w:lang w:eastAsia="zh-CN"/>
              </w:rPr>
            </w:pPr>
            <w:r>
              <w:rPr>
                <w:rFonts w:hint="eastAsia" w:ascii="宋体" w:hAnsi="宋体" w:cs="宋体"/>
                <w:bCs/>
                <w:sz w:val="21"/>
                <w:szCs w:val="21"/>
                <w:lang w:eastAsia="zh-CN"/>
              </w:rPr>
              <w:t>符合采购需求的全部商务服务内容要求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113" w:leftChars="0" w:right="113" w:rightChars="0"/>
              <w:jc w:val="center"/>
              <w:textAlignment w:val="auto"/>
              <w:rPr>
                <w:rFonts w:hint="eastAsia" w:ascii="宋体" w:hAnsi="宋体" w:cs="宋体"/>
                <w:b/>
                <w:kern w:val="0"/>
                <w:sz w:val="21"/>
                <w:szCs w:val="21"/>
                <w:lang w:val="en-US" w:eastAsia="zh-CN" w:bidi="ar-SA"/>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服务承诺书</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eastAsia="宋体" w:cs="宋体"/>
                <w:kern w:val="0"/>
                <w:sz w:val="21"/>
                <w:szCs w:val="21"/>
                <w:lang w:eastAsia="zh-CN"/>
              </w:rPr>
            </w:pPr>
            <w:r>
              <w:rPr>
                <w:rFonts w:hint="eastAsia" w:ascii="宋体" w:hAnsi="宋体" w:cs="宋体"/>
                <w:bCs/>
                <w:sz w:val="21"/>
                <w:szCs w:val="21"/>
                <w:lang w:eastAsia="zh-CN"/>
              </w:rPr>
              <w:t>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Times New Roman" w:hAnsi="宋体" w:eastAsia="宋体" w:cs="Times New Roman"/>
                <w:color w:val="auto"/>
                <w:kern w:val="2"/>
                <w:sz w:val="21"/>
                <w:szCs w:val="21"/>
                <w:highlight w:val="none"/>
                <w:lang w:val="en-US" w:eastAsia="zh-CN" w:bidi="ar-SA"/>
              </w:rPr>
            </w:pPr>
            <w:r>
              <w:rPr>
                <w:rFonts w:hint="eastAsia" w:hAnsi="宋体"/>
                <w:color w:val="auto"/>
                <w:kern w:val="2"/>
                <w:sz w:val="21"/>
                <w:szCs w:val="21"/>
                <w:highlight w:val="none"/>
                <w:lang w:val="en-US" w:eastAsia="zh-CN"/>
              </w:rPr>
              <w:t>拟投入</w:t>
            </w:r>
            <w:r>
              <w:rPr>
                <w:rFonts w:hint="eastAsia" w:hAnsi="宋体"/>
                <w:color w:val="auto"/>
                <w:kern w:val="2"/>
                <w:sz w:val="21"/>
                <w:szCs w:val="21"/>
                <w:highlight w:val="none"/>
              </w:rPr>
              <w:t>项目的</w:t>
            </w:r>
            <w:r>
              <w:rPr>
                <w:rFonts w:hint="eastAsia" w:hAnsi="宋体"/>
                <w:color w:val="auto"/>
                <w:kern w:val="2"/>
                <w:sz w:val="21"/>
                <w:szCs w:val="21"/>
                <w:highlight w:val="none"/>
                <w:lang w:val="en-US" w:eastAsia="zh-CN"/>
              </w:rPr>
              <w:t>检测</w:t>
            </w:r>
            <w:r>
              <w:rPr>
                <w:rFonts w:hint="eastAsia" w:hAnsi="宋体"/>
                <w:color w:val="auto"/>
                <w:kern w:val="2"/>
                <w:sz w:val="21"/>
                <w:szCs w:val="21"/>
                <w:highlight w:val="none"/>
              </w:rPr>
              <w:t>人员</w:t>
            </w:r>
            <w:r>
              <w:rPr>
                <w:rFonts w:hint="eastAsia" w:hAnsi="宋体"/>
                <w:color w:val="auto"/>
                <w:kern w:val="2"/>
                <w:sz w:val="21"/>
                <w:szCs w:val="21"/>
                <w:highlight w:val="none"/>
                <w:lang w:val="en-US" w:eastAsia="zh-CN"/>
              </w:rPr>
              <w:t>配备</w:t>
            </w:r>
            <w:r>
              <w:rPr>
                <w:rFonts w:hint="eastAsia" w:hAnsi="宋体"/>
                <w:color w:val="auto"/>
                <w:kern w:val="2"/>
                <w:sz w:val="21"/>
                <w:szCs w:val="21"/>
                <w:highlight w:val="none"/>
              </w:rPr>
              <w:t>情况表</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Times New Roman" w:hAnsi="宋体" w:eastAsia="宋体" w:cs="Times New Roman"/>
                <w:color w:val="auto"/>
                <w:kern w:val="2"/>
                <w:sz w:val="21"/>
                <w:szCs w:val="21"/>
                <w:highlight w:val="none"/>
                <w:lang w:val="en-US" w:eastAsia="zh-CN" w:bidi="ar-SA"/>
              </w:rPr>
            </w:pPr>
            <w:r>
              <w:rPr>
                <w:rFonts w:hint="eastAsia" w:hAnsi="宋体"/>
                <w:color w:val="auto"/>
                <w:kern w:val="2"/>
                <w:sz w:val="21"/>
                <w:szCs w:val="21"/>
                <w:highlight w:val="none"/>
              </w:rPr>
              <w:t>投标企业</w:t>
            </w:r>
            <w:r>
              <w:rPr>
                <w:rFonts w:hint="eastAsia" w:hAnsi="宋体"/>
                <w:color w:val="auto"/>
                <w:kern w:val="2"/>
                <w:sz w:val="21"/>
                <w:szCs w:val="21"/>
                <w:highlight w:val="none"/>
                <w:lang w:val="en-US" w:eastAsia="zh-CN"/>
              </w:rPr>
              <w:t>业绩证明文件</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宋体" w:cs="宋体"/>
                <w:b/>
                <w:kern w:val="0"/>
                <w:sz w:val="21"/>
                <w:szCs w:val="21"/>
              </w:rPr>
            </w:pPr>
          </w:p>
        </w:tc>
        <w:tc>
          <w:tcPr>
            <w:tcW w:w="45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jc w:val="left"/>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技术评审：服务技术方案及其他</w:t>
            </w:r>
            <w:r>
              <w:rPr>
                <w:rFonts w:hint="eastAsia" w:ascii="宋体" w:hAnsi="宋体" w:cs="宋体"/>
                <w:sz w:val="21"/>
                <w:szCs w:val="21"/>
              </w:rPr>
              <w:t>针对本项目所竞标服务的主要技术指标的详细说明等</w:t>
            </w:r>
          </w:p>
        </w:tc>
        <w:tc>
          <w:tcPr>
            <w:tcW w:w="408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textAlignment w:val="auto"/>
              <w:rPr>
                <w:rFonts w:hint="eastAsia" w:ascii="宋体" w:hAnsi="宋体" w:cs="宋体"/>
                <w:kern w:val="0"/>
                <w:sz w:val="21"/>
                <w:szCs w:val="21"/>
                <w:lang w:val="en-US" w:eastAsia="zh-CN"/>
              </w:rPr>
            </w:pPr>
            <w:r>
              <w:rPr>
                <w:rFonts w:hint="eastAsia" w:ascii="宋体" w:hAnsi="宋体" w:cs="宋体"/>
                <w:bCs/>
                <w:sz w:val="21"/>
                <w:szCs w:val="21"/>
                <w:lang w:eastAsia="zh-CN"/>
              </w:rPr>
              <w:t>符合采购需求</w:t>
            </w:r>
          </w:p>
        </w:tc>
      </w:tr>
    </w:tbl>
    <w:p>
      <w:pPr>
        <w:pStyle w:val="8"/>
        <w:spacing w:line="360" w:lineRule="auto"/>
        <w:rPr>
          <w:rFonts w:hint="eastAsia" w:hAnsi="宋体" w:cs="宋体"/>
        </w:rPr>
      </w:pPr>
    </w:p>
    <w:p>
      <w:pPr>
        <w:rPr>
          <w:rFonts w:hint="eastAsia" w:hAnsi="宋体" w:cs="宋体"/>
        </w:rPr>
      </w:pPr>
    </w:p>
    <w:p>
      <w:pPr>
        <w:numPr>
          <w:ilvl w:val="1"/>
          <w:numId w:val="3"/>
        </w:numPr>
        <w:spacing w:line="360" w:lineRule="auto"/>
        <w:jc w:val="center"/>
        <w:outlineLvl w:val="0"/>
        <w:rPr>
          <w:rFonts w:hint="eastAsia" w:ascii="宋体" w:hAnsi="宋体" w:cs="宋体"/>
          <w:b/>
          <w:sz w:val="32"/>
          <w:szCs w:val="32"/>
        </w:rPr>
      </w:pPr>
      <w:bookmarkStart w:id="29" w:name="_Toc9175"/>
      <w:r>
        <w:rPr>
          <w:rFonts w:hint="eastAsia" w:ascii="宋体" w:hAnsi="宋体" w:cs="宋体"/>
          <w:b/>
          <w:sz w:val="32"/>
          <w:szCs w:val="32"/>
        </w:rPr>
        <w:t>合同条款及格式</w:t>
      </w:r>
      <w:bookmarkEnd w:id="29"/>
    </w:p>
    <w:p>
      <w:pPr>
        <w:spacing w:line="360" w:lineRule="auto"/>
        <w:jc w:val="center"/>
        <w:rPr>
          <w:rFonts w:hint="eastAsia" w:ascii="宋体" w:hAnsi="宋体" w:cs="宋体"/>
          <w:b/>
          <w:sz w:val="32"/>
          <w:szCs w:val="32"/>
        </w:rPr>
      </w:pPr>
    </w:p>
    <w:p>
      <w:pPr>
        <w:pStyle w:val="2"/>
        <w:rPr>
          <w:rFonts w:hint="eastAsia" w:ascii="宋体" w:hAnsi="宋体" w:cs="宋体"/>
          <w:b/>
          <w:sz w:val="32"/>
          <w:szCs w:val="32"/>
        </w:rPr>
      </w:pPr>
    </w:p>
    <w:p>
      <w:pPr>
        <w:rPr>
          <w:rFonts w:hint="eastAsia" w:ascii="宋体" w:hAnsi="宋体" w:cs="宋体"/>
          <w:b/>
          <w:sz w:val="32"/>
          <w:szCs w:val="32"/>
        </w:rPr>
      </w:pPr>
    </w:p>
    <w:p>
      <w:pPr>
        <w:pStyle w:val="2"/>
        <w:rPr>
          <w:rFonts w:hint="eastAsia"/>
        </w:rPr>
      </w:pPr>
    </w:p>
    <w:p>
      <w:pPr>
        <w:autoSpaceDE w:val="0"/>
        <w:autoSpaceDN w:val="0"/>
        <w:adjustRightInd w:val="0"/>
        <w:spacing w:line="360" w:lineRule="auto"/>
        <w:jc w:val="left"/>
        <w:rPr>
          <w:rFonts w:hint="eastAsia" w:ascii="宋体" w:hAnsi="宋体" w:eastAsia="宋体" w:cs="宋体"/>
          <w:color w:val="000000"/>
          <w:kern w:val="0"/>
          <w:sz w:val="24"/>
          <w:szCs w:val="20"/>
        </w:rPr>
      </w:pPr>
      <w:bookmarkStart w:id="30" w:name="_Toc12360"/>
    </w:p>
    <w:p>
      <w:pPr>
        <w:pStyle w:val="2"/>
        <w:rPr>
          <w:rFonts w:hint="eastAsia"/>
        </w:rPr>
      </w:pPr>
    </w:p>
    <w:p>
      <w:pPr>
        <w:pStyle w:val="12"/>
        <w:widowControl w:val="0"/>
        <w:autoSpaceDE w:val="0"/>
        <w:autoSpaceDN w:val="0"/>
        <w:adjustRightInd w:val="0"/>
        <w:spacing w:before="0" w:beforeAutospacing="0" w:after="0" w:afterAutospacing="0" w:line="360" w:lineRule="auto"/>
        <w:rPr>
          <w:rFonts w:hint="eastAsia" w:ascii="宋体" w:hAnsi="宋体" w:eastAsia="宋体" w:cs="宋体"/>
          <w:color w:val="000000"/>
          <w:szCs w:val="20"/>
        </w:rPr>
      </w:pPr>
    </w:p>
    <w:p>
      <w:pPr>
        <w:pStyle w:val="12"/>
        <w:widowControl w:val="0"/>
        <w:autoSpaceDE w:val="0"/>
        <w:autoSpaceDN w:val="0"/>
        <w:adjustRightInd w:val="0"/>
        <w:spacing w:before="0" w:beforeAutospacing="0" w:after="0" w:afterAutospacing="0" w:line="360" w:lineRule="auto"/>
        <w:rPr>
          <w:rFonts w:hint="eastAsia" w:ascii="宋体" w:hAnsi="宋体" w:eastAsia="宋体" w:cs="宋体"/>
          <w:color w:val="000000"/>
          <w:szCs w:val="20"/>
        </w:rPr>
      </w:pPr>
    </w:p>
    <w:p>
      <w:pPr>
        <w:pStyle w:val="2"/>
        <w:spacing w:line="360" w:lineRule="auto"/>
        <w:jc w:val="center"/>
        <w:rPr>
          <w:rFonts w:hint="eastAsia" w:ascii="宋体" w:hAnsi="宋体" w:eastAsia="宋体" w:cs="宋体"/>
          <w:b/>
          <w:color w:val="000000"/>
          <w:spacing w:val="60"/>
          <w:sz w:val="36"/>
          <w:szCs w:val="36"/>
          <w:u w:val="single"/>
        </w:rPr>
      </w:pPr>
    </w:p>
    <w:p>
      <w:pPr>
        <w:pStyle w:val="2"/>
        <w:spacing w:line="360" w:lineRule="auto"/>
        <w:jc w:val="center"/>
        <w:rPr>
          <w:rFonts w:hint="eastAsia" w:ascii="宋体" w:hAnsi="宋体" w:eastAsia="宋体" w:cs="宋体"/>
          <w:b/>
          <w:color w:val="000000"/>
          <w:spacing w:val="60"/>
          <w:sz w:val="36"/>
          <w:szCs w:val="36"/>
          <w:u w:val="single"/>
        </w:rPr>
      </w:pPr>
      <w:r>
        <w:rPr>
          <w:rFonts w:hint="eastAsia" w:ascii="宋体" w:hAnsi="宋体"/>
          <w:sz w:val="32"/>
          <w:szCs w:val="32"/>
          <w:highlight w:val="none"/>
          <w:u w:val="none"/>
          <w:lang w:val="en-US" w:eastAsia="zh-CN"/>
        </w:rPr>
        <w:t xml:space="preserve">  </w:t>
      </w:r>
      <w:r>
        <w:rPr>
          <w:rFonts w:hint="eastAsia" w:ascii="宋体" w:hAnsi="宋体" w:eastAsia="宋体" w:cs="宋体"/>
          <w:sz w:val="36"/>
          <w:szCs w:val="36"/>
          <w:highlight w:val="none"/>
          <w:u w:val="single"/>
          <w:lang w:val="en-US" w:eastAsia="zh-CN"/>
        </w:rPr>
        <w:t xml:space="preserve">广西水利电力职业技术学院“产教融合教学环境提升项目大型修缮工程”工程检测项目 </w:t>
      </w:r>
      <w:r>
        <w:rPr>
          <w:rFonts w:hint="eastAsia" w:ascii="宋体" w:hAnsi="宋体" w:eastAsia="宋体" w:cs="宋体"/>
          <w:b/>
          <w:color w:val="000000"/>
          <w:spacing w:val="60"/>
          <w:sz w:val="36"/>
          <w:szCs w:val="36"/>
        </w:rPr>
        <w:t>合同</w:t>
      </w:r>
    </w:p>
    <w:p>
      <w:pPr>
        <w:spacing w:line="360" w:lineRule="auto"/>
        <w:rPr>
          <w:rFonts w:hint="eastAsia" w:ascii="宋体" w:hAnsi="宋体" w:eastAsia="宋体" w:cs="宋体"/>
          <w:b/>
          <w:bCs/>
          <w:color w:val="0000FF"/>
          <w:sz w:val="36"/>
          <w:szCs w:val="36"/>
        </w:rPr>
      </w:pPr>
    </w:p>
    <w:p>
      <w:pPr>
        <w:autoSpaceDE w:val="0"/>
        <w:autoSpaceDN w:val="0"/>
        <w:adjustRightInd w:val="0"/>
        <w:spacing w:line="360" w:lineRule="auto"/>
        <w:jc w:val="left"/>
        <w:rPr>
          <w:rFonts w:hint="eastAsia" w:ascii="宋体" w:hAnsi="宋体" w:eastAsia="宋体" w:cs="宋体"/>
          <w:color w:val="000000"/>
          <w:kern w:val="0"/>
          <w:sz w:val="24"/>
          <w:szCs w:val="20"/>
        </w:rPr>
      </w:pPr>
    </w:p>
    <w:p>
      <w:pPr>
        <w:autoSpaceDE w:val="0"/>
        <w:autoSpaceDN w:val="0"/>
        <w:adjustRightInd w:val="0"/>
        <w:spacing w:line="360" w:lineRule="auto"/>
        <w:jc w:val="left"/>
        <w:rPr>
          <w:rFonts w:hint="eastAsia" w:ascii="宋体" w:hAnsi="宋体" w:eastAsia="宋体" w:cs="宋体"/>
          <w:color w:val="000000"/>
          <w:kern w:val="0"/>
        </w:rPr>
      </w:pPr>
      <w:r>
        <w:rPr>
          <w:rFonts w:hint="eastAsia" w:ascii="宋体" w:hAnsi="宋体" w:cs="宋体"/>
          <w:color w:val="000000"/>
          <w:kern w:val="0"/>
          <w:lang w:val="en-US" w:eastAsia="zh-CN"/>
        </w:rPr>
        <w:t xml:space="preserve">                             </w:t>
      </w:r>
      <w:r>
        <w:rPr>
          <w:rFonts w:hint="eastAsia" w:ascii="宋体" w:hAnsi="宋体" w:eastAsia="宋体" w:cs="宋体"/>
          <w:color w:val="000000"/>
          <w:kern w:val="0"/>
        </w:rPr>
        <w:t xml:space="preserve"> </w:t>
      </w:r>
    </w:p>
    <w:p>
      <w:pPr>
        <w:autoSpaceDE w:val="0"/>
        <w:autoSpaceDN w:val="0"/>
        <w:adjustRightInd w:val="0"/>
        <w:spacing w:line="360" w:lineRule="auto"/>
        <w:jc w:val="left"/>
        <w:rPr>
          <w:rFonts w:hint="eastAsia" w:ascii="宋体" w:hAnsi="宋体" w:eastAsia="宋体" w:cs="宋体"/>
          <w:color w:val="000000"/>
          <w:kern w:val="0"/>
        </w:rPr>
      </w:pPr>
    </w:p>
    <w:p>
      <w:pPr>
        <w:autoSpaceDE w:val="0"/>
        <w:autoSpaceDN w:val="0"/>
        <w:adjustRightInd w:val="0"/>
        <w:spacing w:line="360" w:lineRule="auto"/>
        <w:ind w:firstLine="1113" w:firstLineChars="396"/>
        <w:rPr>
          <w:rFonts w:hint="eastAsia" w:ascii="宋体" w:hAnsi="宋体" w:eastAsia="宋体" w:cs="宋体"/>
          <w:b/>
          <w:color w:val="000000"/>
          <w:kern w:val="0"/>
          <w:sz w:val="28"/>
          <w:szCs w:val="28"/>
          <w:u w:val="single"/>
        </w:rPr>
      </w:pPr>
      <w:r>
        <w:rPr>
          <w:rFonts w:hint="eastAsia" w:ascii="宋体" w:hAnsi="宋体" w:eastAsia="宋体" w:cs="宋体"/>
          <w:b/>
          <w:color w:val="000000"/>
          <w:kern w:val="0"/>
          <w:sz w:val="28"/>
          <w:szCs w:val="28"/>
        </w:rPr>
        <w:t>采  购  人：</w:t>
      </w:r>
      <w:r>
        <w:rPr>
          <w:rFonts w:hint="eastAsia" w:ascii="宋体" w:hAnsi="宋体" w:eastAsia="宋体" w:cs="宋体"/>
          <w:b/>
          <w:color w:val="000000"/>
          <w:kern w:val="0"/>
          <w:sz w:val="28"/>
          <w:szCs w:val="28"/>
          <w:u w:val="single"/>
        </w:rPr>
        <w:t xml:space="preserve">   </w:t>
      </w:r>
      <w:r>
        <w:rPr>
          <w:rFonts w:hint="eastAsia" w:ascii="宋体" w:hAnsi="宋体" w:cs="宋体"/>
          <w:b/>
          <w:color w:val="000000"/>
          <w:kern w:val="0"/>
          <w:sz w:val="28"/>
          <w:szCs w:val="28"/>
          <w:u w:val="single"/>
          <w:lang w:eastAsia="zh-CN"/>
        </w:rPr>
        <w:t>广西水利电力职业技术学院</w:t>
      </w:r>
      <w:r>
        <w:rPr>
          <w:rFonts w:hint="eastAsia" w:ascii="宋体" w:hAnsi="宋体" w:eastAsia="宋体" w:cs="宋体"/>
          <w:b/>
          <w:color w:val="000000"/>
          <w:kern w:val="0"/>
          <w:sz w:val="28"/>
          <w:szCs w:val="28"/>
          <w:u w:val="single"/>
        </w:rPr>
        <w:t xml:space="preserve">  </w:t>
      </w:r>
    </w:p>
    <w:p>
      <w:pPr>
        <w:autoSpaceDE w:val="0"/>
        <w:autoSpaceDN w:val="0"/>
        <w:adjustRightInd w:val="0"/>
        <w:spacing w:line="360" w:lineRule="auto"/>
        <w:ind w:firstLine="1113" w:firstLineChars="396"/>
        <w:rPr>
          <w:rFonts w:hint="eastAsia" w:ascii="宋体" w:hAnsi="宋体" w:eastAsia="宋体" w:cs="宋体"/>
          <w:b/>
          <w:color w:val="000000"/>
          <w:kern w:val="0"/>
          <w:sz w:val="28"/>
          <w:szCs w:val="28"/>
          <w:u w:val="single"/>
        </w:rPr>
      </w:pPr>
      <w:r>
        <w:rPr>
          <w:rFonts w:hint="eastAsia" w:ascii="宋体" w:hAnsi="宋体" w:eastAsia="宋体" w:cs="宋体"/>
          <w:b/>
          <w:color w:val="000000"/>
          <w:kern w:val="0"/>
          <w:sz w:val="28"/>
          <w:szCs w:val="28"/>
        </w:rPr>
        <w:t>成交供应商：</w:t>
      </w:r>
      <w:r>
        <w:rPr>
          <w:rFonts w:hint="eastAsia" w:ascii="宋体" w:hAnsi="宋体" w:eastAsia="宋体" w:cs="宋体"/>
          <w:b/>
          <w:color w:val="000000"/>
          <w:kern w:val="0"/>
          <w:sz w:val="28"/>
          <w:szCs w:val="28"/>
          <w:u w:val="single"/>
        </w:rPr>
        <w:t xml:space="preserve">   </w:t>
      </w:r>
      <w:r>
        <w:rPr>
          <w:rFonts w:hint="eastAsia" w:ascii="宋体" w:hAnsi="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p>
    <w:p>
      <w:pPr>
        <w:spacing w:line="360" w:lineRule="auto"/>
        <w:jc w:val="both"/>
        <w:rPr>
          <w:rFonts w:hint="eastAsia" w:ascii="宋体" w:hAnsi="宋体" w:eastAsia="宋体" w:cs="宋体"/>
          <w:b/>
          <w:sz w:val="36"/>
          <w:szCs w:val="36"/>
        </w:rPr>
      </w:pPr>
    </w:p>
    <w:p>
      <w:pPr>
        <w:pStyle w:val="2"/>
        <w:rPr>
          <w:rFonts w:hint="eastAsia" w:ascii="宋体" w:hAnsi="宋体" w:eastAsia="宋体" w:cs="宋体"/>
          <w:b/>
          <w:sz w:val="36"/>
          <w:szCs w:val="36"/>
        </w:rPr>
      </w:pPr>
    </w:p>
    <w:p>
      <w:pPr>
        <w:autoSpaceDE w:val="0"/>
        <w:autoSpaceDN w:val="0"/>
        <w:adjustRightInd w:val="0"/>
        <w:spacing w:line="360" w:lineRule="auto"/>
        <w:jc w:val="left"/>
        <w:rPr>
          <w:rFonts w:hint="eastAsia" w:ascii="宋体" w:hAnsi="宋体" w:cs="宋体"/>
          <w:color w:val="000000"/>
          <w:kern w:val="0"/>
          <w:sz w:val="28"/>
          <w:szCs w:val="28"/>
          <w:lang w:val="en-US" w:eastAsia="zh-CN"/>
        </w:rPr>
      </w:pPr>
    </w:p>
    <w:p>
      <w:pPr>
        <w:autoSpaceDE w:val="0"/>
        <w:autoSpaceDN w:val="0"/>
        <w:adjustRightInd w:val="0"/>
        <w:spacing w:line="360" w:lineRule="auto"/>
        <w:jc w:val="left"/>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 xml:space="preserve">                       2021年   月   日</w:t>
      </w:r>
    </w:p>
    <w:p>
      <w:pPr>
        <w:rPr>
          <w:rFonts w:hint="eastAsia" w:ascii="宋体" w:hAnsi="宋体" w:eastAsia="宋体" w:cs="宋体"/>
          <w:b/>
          <w:sz w:val="36"/>
          <w:szCs w:val="36"/>
          <w:lang w:val="en-US" w:eastAsia="zh-CN"/>
        </w:rPr>
      </w:pPr>
      <w:r>
        <w:rPr>
          <w:rFonts w:hint="eastAsia" w:ascii="宋体" w:hAnsi="宋体" w:cs="宋体"/>
          <w:b/>
          <w:sz w:val="36"/>
          <w:szCs w:val="36"/>
          <w:lang w:val="en-US" w:eastAsia="zh-CN"/>
        </w:rPr>
        <w:t xml:space="preserve"> </w:t>
      </w:r>
    </w:p>
    <w:p>
      <w:pPr>
        <w:pStyle w:val="2"/>
        <w:rPr>
          <w:rFonts w:hint="eastAsia"/>
        </w:rPr>
      </w:pPr>
    </w:p>
    <w:p>
      <w:pPr>
        <w:rPr>
          <w:rFonts w:hint="eastAsia"/>
        </w:rPr>
      </w:pP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pPr>
        <w:tabs>
          <w:tab w:val="left" w:pos="1170"/>
        </w:tabs>
        <w:spacing w:line="360" w:lineRule="auto"/>
        <w:ind w:left="359" w:leftChars="171" w:firstLine="198" w:firstLineChars="71"/>
        <w:rPr>
          <w:rFonts w:hint="eastAsia" w:ascii="宋体" w:hAnsi="宋体" w:eastAsia="宋体" w:cs="宋体"/>
          <w:sz w:val="28"/>
          <w:szCs w:val="24"/>
        </w:rPr>
      </w:pPr>
      <w:r>
        <w:rPr>
          <w:rFonts w:hint="eastAsia" w:ascii="宋体" w:hAnsi="宋体" w:eastAsia="宋体" w:cs="宋体"/>
          <w:sz w:val="28"/>
        </w:rPr>
        <w:tab/>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一、合同书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二、补充协议 （如有请提供）                                             </w:t>
      </w:r>
    </w:p>
    <w:p>
      <w:pPr>
        <w:spacing w:line="360" w:lineRule="auto"/>
        <w:rPr>
          <w:rFonts w:hint="eastAsia" w:ascii="宋体" w:hAnsi="宋体" w:eastAsia="宋体" w:cs="宋体"/>
          <w:sz w:val="24"/>
          <w:szCs w:val="24"/>
        </w:rPr>
      </w:pPr>
      <w:r>
        <w:rPr>
          <w:rFonts w:hint="eastAsia" w:ascii="宋体" w:hAnsi="宋体" w:eastAsia="宋体" w:cs="宋体"/>
          <w:sz w:val="24"/>
          <w:szCs w:val="24"/>
        </w:rPr>
        <w:t>三、合同附件</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（1）成交通知书</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（2）竞争性谈判采购文件服务需求一览表</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（3）竞争性采购文件的澄清和修改（如有请提供）</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（4）竞标函</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（5）报价表</w:t>
      </w:r>
    </w:p>
    <w:p>
      <w:pPr>
        <w:pStyle w:val="8"/>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（6）竞标服务技术</w:t>
      </w:r>
      <w:r>
        <w:rPr>
          <w:rFonts w:hint="eastAsia" w:ascii="宋体" w:hAnsi="宋体" w:eastAsia="宋体" w:cs="宋体"/>
          <w:sz w:val="24"/>
          <w:szCs w:val="24"/>
          <w:lang w:val="en-US" w:eastAsia="zh-CN"/>
        </w:rPr>
        <w:t>方案</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（7）商务条款偏离表</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（8）谈判文件</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（9）成交供应商澄清函（如有请提供）</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（10）最终报价</w:t>
      </w:r>
    </w:p>
    <w:p>
      <w:pPr>
        <w:pStyle w:val="8"/>
        <w:spacing w:line="360" w:lineRule="auto"/>
        <w:ind w:firstLine="560" w:firstLineChars="200"/>
        <w:rPr>
          <w:rFonts w:hint="eastAsia" w:ascii="宋体" w:hAnsi="宋体" w:eastAsia="宋体" w:cs="宋体"/>
          <w:sz w:val="28"/>
          <w:szCs w:val="28"/>
        </w:rPr>
      </w:pPr>
    </w:p>
    <w:p>
      <w:pPr>
        <w:pStyle w:val="8"/>
        <w:spacing w:line="360" w:lineRule="auto"/>
        <w:ind w:firstLine="360"/>
        <w:rPr>
          <w:rFonts w:hint="eastAsia" w:ascii="宋体" w:hAnsi="宋体" w:eastAsia="宋体" w:cs="宋体"/>
        </w:rPr>
      </w:pPr>
    </w:p>
    <w:p>
      <w:pPr>
        <w:spacing w:line="360" w:lineRule="auto"/>
        <w:rPr>
          <w:rFonts w:hint="eastAsia" w:ascii="宋体" w:hAnsi="宋体" w:eastAsia="宋体" w:cs="宋体"/>
          <w:sz w:val="30"/>
          <w:szCs w:val="30"/>
        </w:rPr>
      </w:pPr>
    </w:p>
    <w:p>
      <w:pPr>
        <w:spacing w:line="360" w:lineRule="auto"/>
        <w:rPr>
          <w:rFonts w:hint="eastAsia" w:ascii="宋体" w:hAnsi="宋体" w:eastAsia="宋体" w:cs="宋体"/>
          <w:sz w:val="30"/>
          <w:szCs w:val="30"/>
        </w:rPr>
      </w:pPr>
    </w:p>
    <w:p>
      <w:pPr>
        <w:spacing w:line="360" w:lineRule="auto"/>
        <w:rPr>
          <w:rFonts w:hint="eastAsia" w:ascii="宋体" w:hAnsi="宋体" w:eastAsia="宋体" w:cs="宋体"/>
          <w:b/>
          <w:sz w:val="30"/>
          <w:szCs w:val="30"/>
        </w:rPr>
      </w:pPr>
    </w:p>
    <w:p>
      <w:pPr>
        <w:pStyle w:val="9"/>
        <w:rPr>
          <w:rFonts w:hint="eastAsia" w:ascii="宋体" w:hAnsi="宋体" w:eastAsia="宋体" w:cs="宋体"/>
          <w:b/>
          <w:sz w:val="30"/>
          <w:szCs w:val="30"/>
        </w:rPr>
      </w:pPr>
    </w:p>
    <w:p>
      <w:pPr>
        <w:pStyle w:val="9"/>
        <w:rPr>
          <w:rFonts w:hint="eastAsia" w:ascii="宋体" w:hAnsi="宋体" w:eastAsia="宋体" w:cs="宋体"/>
          <w:b/>
          <w:sz w:val="30"/>
          <w:szCs w:val="30"/>
        </w:rPr>
      </w:pPr>
    </w:p>
    <w:p>
      <w:pPr>
        <w:pStyle w:val="9"/>
        <w:rPr>
          <w:rFonts w:hint="eastAsia" w:ascii="宋体" w:hAnsi="宋体" w:eastAsia="宋体" w:cs="宋体"/>
          <w:b/>
          <w:sz w:val="30"/>
          <w:szCs w:val="30"/>
        </w:rPr>
      </w:pPr>
    </w:p>
    <w:p>
      <w:pPr>
        <w:pStyle w:val="9"/>
        <w:rPr>
          <w:rFonts w:hint="eastAsia" w:ascii="宋体" w:hAnsi="宋体" w:eastAsia="宋体" w:cs="宋体"/>
          <w:b/>
          <w:sz w:val="30"/>
          <w:szCs w:val="30"/>
        </w:rPr>
      </w:pPr>
    </w:p>
    <w:p>
      <w:pPr>
        <w:pStyle w:val="9"/>
        <w:rPr>
          <w:rFonts w:hint="eastAsia" w:ascii="宋体" w:hAnsi="宋体" w:eastAsia="宋体" w:cs="宋体"/>
          <w:b/>
          <w:sz w:val="30"/>
          <w:szCs w:val="30"/>
        </w:rPr>
      </w:pPr>
    </w:p>
    <w:p>
      <w:pPr>
        <w:pStyle w:val="9"/>
        <w:rPr>
          <w:rFonts w:hint="eastAsia" w:ascii="宋体" w:hAnsi="宋体" w:eastAsia="宋体" w:cs="宋体"/>
          <w:b/>
          <w:sz w:val="30"/>
          <w:szCs w:val="30"/>
        </w:rPr>
      </w:pPr>
    </w:p>
    <w:p>
      <w:pPr>
        <w:spacing w:line="360" w:lineRule="auto"/>
        <w:jc w:val="center"/>
        <w:rPr>
          <w:rFonts w:hint="eastAsia" w:ascii="宋体" w:hAnsi="宋体" w:eastAsia="宋体" w:cs="宋体"/>
          <w:b/>
          <w:bCs/>
          <w:sz w:val="32"/>
          <w:szCs w:val="32"/>
        </w:rPr>
      </w:pPr>
      <w:r>
        <w:rPr>
          <w:rFonts w:hint="eastAsia" w:ascii="宋体" w:hAnsi="宋体" w:eastAsia="宋体" w:cs="宋体"/>
          <w:b/>
          <w:sz w:val="32"/>
          <w:szCs w:val="32"/>
        </w:rPr>
        <w:t>合</w:t>
      </w:r>
      <w:r>
        <w:rPr>
          <w:rFonts w:hint="eastAsia" w:ascii="宋体" w:hAnsi="宋体" w:cs="宋体"/>
          <w:b/>
          <w:sz w:val="32"/>
          <w:szCs w:val="32"/>
          <w:lang w:val="en-US" w:eastAsia="zh-CN"/>
        </w:rPr>
        <w:t xml:space="preserve"> </w:t>
      </w:r>
      <w:r>
        <w:rPr>
          <w:rFonts w:hint="eastAsia" w:ascii="宋体" w:hAnsi="宋体" w:eastAsia="宋体" w:cs="宋体"/>
          <w:b/>
          <w:sz w:val="32"/>
          <w:szCs w:val="32"/>
        </w:rPr>
        <w:t>同</w:t>
      </w:r>
      <w:r>
        <w:rPr>
          <w:rFonts w:hint="eastAsia" w:ascii="宋体" w:hAnsi="宋体" w:cs="宋体"/>
          <w:b/>
          <w:sz w:val="32"/>
          <w:szCs w:val="32"/>
          <w:lang w:val="en-US" w:eastAsia="zh-CN"/>
        </w:rPr>
        <w:t xml:space="preserve"> </w:t>
      </w:r>
      <w:r>
        <w:rPr>
          <w:rFonts w:hint="eastAsia" w:ascii="宋体" w:hAnsi="宋体" w:eastAsia="宋体" w:cs="宋体"/>
          <w:b/>
          <w:sz w:val="32"/>
          <w:szCs w:val="32"/>
        </w:rPr>
        <w:t>书</w:t>
      </w:r>
    </w:p>
    <w:p>
      <w:pPr>
        <w:pStyle w:val="8"/>
        <w:spacing w:line="360" w:lineRule="auto"/>
        <w:rPr>
          <w:rFonts w:hint="eastAsia" w:ascii="宋体" w:hAnsi="宋体" w:eastAsia="宋体" w:cs="宋体"/>
        </w:rPr>
      </w:pPr>
    </w:p>
    <w:p>
      <w:pPr>
        <w:pStyle w:val="8"/>
        <w:spacing w:line="360" w:lineRule="auto"/>
        <w:rPr>
          <w:rFonts w:hint="eastAsia" w:ascii="宋体" w:hAnsi="宋体" w:eastAsia="宋体" w:cs="宋体"/>
          <w:sz w:val="21"/>
          <w:szCs w:val="21"/>
          <w:u w:val="single"/>
          <w:lang w:val="en-US" w:eastAsia="zh-CN"/>
        </w:rPr>
      </w:pPr>
      <w:r>
        <w:rPr>
          <w:rFonts w:hint="eastAsia" w:hAnsi="宋体" w:cs="宋体"/>
          <w:sz w:val="21"/>
          <w:szCs w:val="21"/>
          <w:lang w:eastAsia="zh-CN"/>
        </w:rPr>
        <w:t>项目</w:t>
      </w:r>
      <w:r>
        <w:rPr>
          <w:rFonts w:hint="eastAsia" w:ascii="宋体" w:hAnsi="宋体" w:eastAsia="宋体" w:cs="宋体"/>
          <w:sz w:val="21"/>
          <w:szCs w:val="21"/>
        </w:rPr>
        <w:t>名称：</w:t>
      </w:r>
      <w:r>
        <w:rPr>
          <w:rFonts w:hint="eastAsia" w:ascii="宋体" w:hAnsi="宋体" w:eastAsia="宋体" w:cs="宋体"/>
          <w:sz w:val="21"/>
          <w:szCs w:val="21"/>
          <w:u w:val="single"/>
          <w:lang w:val="en-US" w:eastAsia="zh-CN"/>
        </w:rPr>
        <w:t xml:space="preserve">  广西水利电力职业技术学院“产教融合教学环境提升项目大型修缮工程”工程检测项目 </w:t>
      </w:r>
    </w:p>
    <w:p>
      <w:pPr>
        <w:pStyle w:val="8"/>
        <w:spacing w:line="360" w:lineRule="auto"/>
        <w:rPr>
          <w:rFonts w:hint="eastAsia" w:ascii="宋体" w:hAnsi="宋体" w:eastAsia="宋体" w:cs="宋体"/>
          <w:sz w:val="21"/>
          <w:szCs w:val="21"/>
        </w:rPr>
      </w:pPr>
      <w:r>
        <w:rPr>
          <w:rFonts w:hint="eastAsia" w:ascii="宋体" w:hAnsi="宋体" w:eastAsia="宋体" w:cs="宋体"/>
          <w:sz w:val="21"/>
          <w:szCs w:val="21"/>
        </w:rPr>
        <w:t xml:space="preserve">采购人（甲方）： </w:t>
      </w:r>
      <w:r>
        <w:rPr>
          <w:rFonts w:hint="eastAsia" w:ascii="宋体" w:hAnsi="宋体" w:eastAsia="宋体" w:cs="宋体"/>
          <w:sz w:val="21"/>
          <w:szCs w:val="21"/>
          <w:u w:val="single"/>
        </w:rPr>
        <w:t xml:space="preserve">  </w:t>
      </w:r>
      <w:r>
        <w:rPr>
          <w:rFonts w:hint="eastAsia" w:hAnsi="宋体" w:cs="宋体"/>
          <w:sz w:val="21"/>
          <w:szCs w:val="21"/>
          <w:u w:val="single"/>
          <w:lang w:eastAsia="zh-CN"/>
        </w:rPr>
        <w:t>广西水利电力职业技术学院</w:t>
      </w:r>
      <w:r>
        <w:rPr>
          <w:rFonts w:hint="eastAsia" w:hAnsi="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8"/>
        <w:spacing w:line="360" w:lineRule="auto"/>
        <w:rPr>
          <w:rFonts w:hint="eastAsia" w:ascii="宋体" w:hAnsi="宋体" w:eastAsia="宋体" w:cs="宋体"/>
          <w:sz w:val="21"/>
          <w:szCs w:val="21"/>
        </w:rPr>
      </w:pPr>
      <w:r>
        <w:rPr>
          <w:rFonts w:hint="eastAsia" w:ascii="宋体" w:hAnsi="宋体" w:eastAsia="宋体" w:cs="宋体"/>
          <w:sz w:val="21"/>
          <w:szCs w:val="21"/>
        </w:rPr>
        <w:t>成交供应商（乙方）：</w:t>
      </w:r>
      <w:r>
        <w:rPr>
          <w:rFonts w:hint="eastAsia" w:ascii="宋体" w:hAnsi="宋体" w:eastAsia="宋体" w:cs="宋体"/>
          <w:b/>
          <w:sz w:val="21"/>
          <w:szCs w:val="21"/>
        </w:rPr>
        <w:t xml:space="preserve"> </w:t>
      </w:r>
      <w:r>
        <w:rPr>
          <w:rFonts w:hint="eastAsia" w:ascii="宋体" w:hAnsi="宋体" w:eastAsia="宋体" w:cs="宋体"/>
          <w:sz w:val="21"/>
          <w:szCs w:val="21"/>
          <w:u w:val="single"/>
        </w:rPr>
        <w:t xml:space="preserve">                          </w:t>
      </w:r>
    </w:p>
    <w:p>
      <w:pPr>
        <w:pStyle w:val="8"/>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    </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根据《中华人民共和国</w:t>
      </w:r>
      <w:r>
        <w:rPr>
          <w:rFonts w:hint="eastAsia" w:ascii="宋体" w:hAnsi="宋体" w:eastAsia="宋体" w:cs="宋体"/>
          <w:sz w:val="21"/>
          <w:szCs w:val="21"/>
          <w:lang w:val="en-US" w:eastAsia="zh-CN"/>
        </w:rPr>
        <w:t>民法典</w:t>
      </w:r>
      <w:r>
        <w:rPr>
          <w:rFonts w:hint="eastAsia" w:ascii="宋体" w:hAnsi="宋体" w:eastAsia="宋体" w:cs="宋体"/>
          <w:sz w:val="21"/>
          <w:szCs w:val="21"/>
        </w:rPr>
        <w:t>》及其他有关法律、法规</w:t>
      </w:r>
      <w:r>
        <w:rPr>
          <w:rFonts w:hint="eastAsia" w:ascii="宋体" w:hAnsi="宋体" w:eastAsia="宋体" w:cs="宋体"/>
          <w:sz w:val="21"/>
          <w:szCs w:val="21"/>
          <w:lang w:eastAsia="zh-CN"/>
        </w:rPr>
        <w:t>规定</w:t>
      </w:r>
      <w:r>
        <w:rPr>
          <w:rFonts w:hint="eastAsia" w:ascii="宋体" w:hAnsi="宋体" w:eastAsia="宋体" w:cs="宋体"/>
          <w:sz w:val="21"/>
          <w:szCs w:val="21"/>
        </w:rPr>
        <w:t>，遵循平等、自愿、公平和诚信的原则，双方就</w:t>
      </w:r>
      <w:r>
        <w:rPr>
          <w:rFonts w:hint="eastAsia" w:ascii="宋体" w:hAnsi="宋体" w:eastAsia="宋体" w:cs="宋体"/>
          <w:sz w:val="21"/>
          <w:szCs w:val="21"/>
          <w:lang w:val="en-US" w:eastAsia="zh-CN"/>
        </w:rPr>
        <w:t>广西水利电力职业技术学院“产教融合教学环境提升项目大型修缮工程”工程检测项目</w:t>
      </w:r>
      <w:r>
        <w:rPr>
          <w:rFonts w:hint="eastAsia" w:ascii="宋体" w:hAnsi="宋体" w:eastAsia="宋体" w:cs="宋体"/>
          <w:sz w:val="21"/>
          <w:szCs w:val="21"/>
        </w:rPr>
        <w:t>服务事项协商一致，订立本合同（以下简称合同）。</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  成交内容</w:t>
      </w:r>
    </w:p>
    <w:p>
      <w:pPr>
        <w:pStyle w:val="8"/>
        <w:keepNext w:val="0"/>
        <w:keepLines w:val="0"/>
        <w:pageBreakBefore w:val="0"/>
        <w:tabs>
          <w:tab w:val="left" w:pos="52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 xml:space="preserve">1.1 </w:t>
      </w:r>
      <w:r>
        <w:rPr>
          <w:rFonts w:hint="eastAsia" w:hAnsi="宋体" w:cs="宋体"/>
          <w:sz w:val="21"/>
          <w:szCs w:val="21"/>
          <w:lang w:eastAsia="zh-CN"/>
        </w:rPr>
        <w:t>项目</w:t>
      </w:r>
      <w:r>
        <w:rPr>
          <w:rFonts w:hint="eastAsia" w:ascii="宋体" w:hAnsi="宋体" w:eastAsia="宋体" w:cs="宋体"/>
          <w:sz w:val="21"/>
          <w:szCs w:val="21"/>
        </w:rPr>
        <w:t>名称：</w:t>
      </w:r>
      <w:r>
        <w:rPr>
          <w:rFonts w:hint="eastAsia" w:ascii="宋体" w:hAnsi="宋体" w:eastAsia="宋体" w:cs="宋体"/>
          <w:sz w:val="21"/>
          <w:szCs w:val="21"/>
          <w:lang w:val="en-US" w:eastAsia="zh-CN"/>
        </w:rPr>
        <w:t>广西水利电力职业技术学院“产教融合教学环境提升项目大型修缮工程”工程检测项目</w:t>
      </w:r>
    </w:p>
    <w:p>
      <w:pPr>
        <w:pStyle w:val="8"/>
        <w:keepNext w:val="0"/>
        <w:keepLines w:val="0"/>
        <w:pageBreakBefore w:val="0"/>
        <w:tabs>
          <w:tab w:val="left" w:pos="52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 数量：</w:t>
      </w:r>
      <w:r>
        <w:rPr>
          <w:rFonts w:hint="eastAsia" w:ascii="宋体" w:hAnsi="宋体" w:eastAsia="宋体" w:cs="宋体"/>
          <w:sz w:val="21"/>
          <w:szCs w:val="21"/>
          <w:u w:val="single"/>
        </w:rPr>
        <w:t xml:space="preserve">详见合同附件中报价表   </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1.3 服务内容及要求：</w:t>
      </w:r>
      <w:r>
        <w:rPr>
          <w:rFonts w:hint="eastAsia" w:ascii="宋体" w:hAnsi="宋体" w:eastAsia="宋体" w:cs="宋体"/>
          <w:sz w:val="21"/>
          <w:szCs w:val="21"/>
          <w:u w:val="single"/>
        </w:rPr>
        <w:t xml:space="preserve">详见合同附件中竞标服务技术资料表及澄清函（竞标服务技术资料表与澄清函不一致的以澄清函为准） </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  合同金额</w:t>
      </w:r>
    </w:p>
    <w:p>
      <w:pPr>
        <w:pStyle w:val="8"/>
        <w:keepNext w:val="0"/>
        <w:keepLines w:val="0"/>
        <w:pageBreakBefore w:val="0"/>
        <w:kinsoku/>
        <w:wordWrap/>
        <w:overflowPunct/>
        <w:topLinePunct w:val="0"/>
        <w:autoSpaceDE/>
        <w:autoSpaceDN/>
        <w:bidi w:val="0"/>
        <w:adjustRightInd/>
        <w:snapToGrid/>
        <w:spacing w:line="460" w:lineRule="exact"/>
        <w:ind w:left="2"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 本合同金额为</w:t>
      </w:r>
      <w:r>
        <w:rPr>
          <w:rFonts w:hint="eastAsia" w:ascii="宋体" w:hAnsi="宋体" w:eastAsia="宋体" w:cs="宋体"/>
          <w:sz w:val="21"/>
          <w:szCs w:val="21"/>
          <w:lang w:eastAsia="zh-CN"/>
        </w:rPr>
        <w:t>：</w:t>
      </w:r>
      <w:r>
        <w:rPr>
          <w:rFonts w:hint="eastAsia" w:ascii="宋体" w:hAnsi="宋体" w:eastAsia="宋体" w:cs="宋体"/>
          <w:sz w:val="21"/>
          <w:szCs w:val="21"/>
        </w:rPr>
        <w:t>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元）。（详见最终报价）</w:t>
      </w:r>
    </w:p>
    <w:p>
      <w:pPr>
        <w:pStyle w:val="8"/>
        <w:keepNext w:val="0"/>
        <w:keepLines w:val="0"/>
        <w:pageBreakBefore w:val="0"/>
        <w:tabs>
          <w:tab w:val="left" w:pos="5940"/>
        </w:tabs>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  提交服务成果要求</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3.1 提交服务成果时间：</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3.2 提交服务成果地点（或服务地点）：采购人指定的地点</w:t>
      </w:r>
      <w:r>
        <w:rPr>
          <w:rFonts w:hint="eastAsia" w:ascii="宋体" w:hAnsi="宋体" w:eastAsia="宋体" w:cs="宋体"/>
          <w:bCs/>
          <w:sz w:val="21"/>
          <w:szCs w:val="21"/>
          <w:lang w:eastAsia="zh-CN"/>
        </w:rPr>
        <w:t>。</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sz w:val="21"/>
          <w:szCs w:val="21"/>
        </w:rPr>
      </w:pPr>
      <w:r>
        <w:rPr>
          <w:rFonts w:hint="eastAsia" w:ascii="宋体" w:hAnsi="宋体" w:eastAsia="宋体" w:cs="宋体"/>
          <w:bCs/>
          <w:sz w:val="21"/>
          <w:szCs w:val="21"/>
        </w:rPr>
        <w:t xml:space="preserve">3.3 </w:t>
      </w:r>
      <w:r>
        <w:rPr>
          <w:rFonts w:hint="eastAsia" w:ascii="宋体" w:hAnsi="宋体" w:eastAsia="宋体" w:cs="宋体"/>
          <w:sz w:val="21"/>
          <w:szCs w:val="21"/>
        </w:rPr>
        <w:t>乙方必须按竞标文件承诺的服务竞标条款向甲方提供服务。</w:t>
      </w:r>
    </w:p>
    <w:p>
      <w:pPr>
        <w:pStyle w:val="8"/>
        <w:keepNext w:val="0"/>
        <w:keepLines w:val="0"/>
        <w:pageBreakBefore w:val="0"/>
        <w:kinsoku/>
        <w:wordWrap/>
        <w:overflowPunct/>
        <w:topLinePunct w:val="0"/>
        <w:autoSpaceDE/>
        <w:autoSpaceDN/>
        <w:bidi w:val="0"/>
        <w:adjustRightInd/>
        <w:snapToGrid/>
        <w:spacing w:line="460" w:lineRule="exact"/>
        <w:ind w:left="481" w:leftChars="229" w:firstLine="0" w:firstLineChars="0"/>
        <w:textAlignment w:val="auto"/>
        <w:rPr>
          <w:rFonts w:hint="eastAsia" w:ascii="宋体" w:hAnsi="宋体" w:eastAsia="宋体" w:cs="宋体"/>
          <w:b/>
          <w:sz w:val="21"/>
          <w:szCs w:val="21"/>
        </w:rPr>
      </w:pPr>
      <w:r>
        <w:rPr>
          <w:rFonts w:hint="eastAsia" w:ascii="宋体" w:hAnsi="宋体" w:eastAsia="宋体" w:cs="宋体"/>
          <w:b/>
          <w:bCs/>
          <w:sz w:val="21"/>
          <w:szCs w:val="21"/>
        </w:rPr>
        <w:t>4.  履约保证金</w:t>
      </w:r>
    </w:p>
    <w:p>
      <w:pPr>
        <w:keepNext w:val="0"/>
        <w:keepLines w:val="0"/>
        <w:pageBreakBefore w:val="0"/>
        <w:kinsoku/>
        <w:wordWrap/>
        <w:overflowPunct/>
        <w:topLinePunct w:val="0"/>
        <w:autoSpaceDE/>
        <w:autoSpaceDN/>
        <w:bidi w:val="0"/>
        <w:adjustRightInd/>
        <w:spacing w:line="390" w:lineRule="atLeas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本项目履约保证金为成交价的5%。履约保证金以对公转账方式缴交，不接受金融机构保函。</w:t>
      </w:r>
    </w:p>
    <w:p>
      <w:pPr>
        <w:keepNext w:val="0"/>
        <w:keepLines w:val="0"/>
        <w:pageBreakBefore w:val="0"/>
        <w:widowControl/>
        <w:kinsoku/>
        <w:wordWrap/>
        <w:overflowPunct/>
        <w:topLinePunct w:val="0"/>
        <w:autoSpaceDE/>
        <w:autoSpaceDN/>
        <w:bidi w:val="0"/>
        <w:adjustRightInd/>
        <w:snapToGrid/>
        <w:spacing w:line="460" w:lineRule="exact"/>
        <w:ind w:left="42" w:leftChars="20" w:right="113" w:firstLine="420" w:firstLineChars="2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履约保证金缴存账户信息：</w:t>
      </w:r>
    </w:p>
    <w:p>
      <w:pPr>
        <w:keepNext w:val="0"/>
        <w:keepLines w:val="0"/>
        <w:pageBreakBefore w:val="0"/>
        <w:widowControl/>
        <w:kinsoku/>
        <w:wordWrap/>
        <w:overflowPunct/>
        <w:topLinePunct w:val="0"/>
        <w:autoSpaceDE/>
        <w:autoSpaceDN/>
        <w:bidi w:val="0"/>
        <w:adjustRightInd/>
        <w:snapToGrid/>
        <w:spacing w:line="460" w:lineRule="exact"/>
        <w:ind w:left="42" w:leftChars="20" w:right="113" w:firstLine="840" w:firstLineChars="4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开户名：广西水利电力职业技术学院</w:t>
      </w:r>
    </w:p>
    <w:p>
      <w:pPr>
        <w:keepNext w:val="0"/>
        <w:keepLines w:val="0"/>
        <w:pageBreakBefore w:val="0"/>
        <w:widowControl/>
        <w:kinsoku/>
        <w:wordWrap/>
        <w:overflowPunct/>
        <w:topLinePunct w:val="0"/>
        <w:autoSpaceDE/>
        <w:autoSpaceDN/>
        <w:bidi w:val="0"/>
        <w:adjustRightInd/>
        <w:snapToGrid/>
        <w:spacing w:line="460" w:lineRule="exact"/>
        <w:ind w:left="42" w:leftChars="20" w:right="113" w:firstLine="840" w:firstLineChars="4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统一社会信用代码：1245000049850044XB</w:t>
      </w:r>
    </w:p>
    <w:p>
      <w:pPr>
        <w:keepNext w:val="0"/>
        <w:keepLines w:val="0"/>
        <w:pageBreakBefore w:val="0"/>
        <w:widowControl/>
        <w:kinsoku/>
        <w:wordWrap/>
        <w:overflowPunct/>
        <w:topLinePunct w:val="0"/>
        <w:autoSpaceDE/>
        <w:autoSpaceDN/>
        <w:bidi w:val="0"/>
        <w:adjustRightInd/>
        <w:snapToGrid/>
        <w:spacing w:line="460" w:lineRule="exact"/>
        <w:ind w:left="42" w:leftChars="20" w:right="113" w:firstLine="840" w:firstLineChars="4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开户行：南宁市农行民族长岗支行</w:t>
      </w:r>
    </w:p>
    <w:p>
      <w:pPr>
        <w:keepNext w:val="0"/>
        <w:keepLines w:val="0"/>
        <w:pageBreakBefore w:val="0"/>
        <w:widowControl/>
        <w:kinsoku/>
        <w:wordWrap/>
        <w:overflowPunct/>
        <w:topLinePunct w:val="0"/>
        <w:autoSpaceDE/>
        <w:autoSpaceDN/>
        <w:bidi w:val="0"/>
        <w:adjustRightInd/>
        <w:snapToGrid/>
        <w:spacing w:line="460" w:lineRule="exact"/>
        <w:ind w:left="42" w:leftChars="20" w:right="113" w:firstLine="840" w:firstLineChars="4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账  号：20006001040000459</w:t>
      </w:r>
    </w:p>
    <w:p>
      <w:pPr>
        <w:pStyle w:val="8"/>
        <w:keepNext w:val="0"/>
        <w:keepLines w:val="0"/>
        <w:pageBreakBefore w:val="0"/>
        <w:kinsoku/>
        <w:wordWrap/>
        <w:overflowPunct/>
        <w:topLinePunct w:val="0"/>
        <w:autoSpaceDE/>
        <w:autoSpaceDN/>
        <w:bidi w:val="0"/>
        <w:adjustRightInd/>
        <w:snapToGrid/>
        <w:spacing w:line="460" w:lineRule="exact"/>
        <w:ind w:left="412" w:firstLine="0" w:firstLineChars="0"/>
        <w:textAlignment w:val="auto"/>
        <w:rPr>
          <w:rFonts w:hint="eastAsia" w:ascii="宋体" w:hAnsi="宋体" w:eastAsia="宋体" w:cs="宋体"/>
          <w:b/>
          <w:sz w:val="21"/>
          <w:szCs w:val="21"/>
        </w:rPr>
      </w:pPr>
      <w:r>
        <w:rPr>
          <w:rFonts w:hint="eastAsia" w:ascii="宋体" w:hAnsi="宋体" w:eastAsia="宋体" w:cs="宋体"/>
          <w:b/>
          <w:bCs/>
          <w:sz w:val="21"/>
          <w:szCs w:val="21"/>
        </w:rPr>
        <w:t>5.  产权</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5.1 乙方应保证所提供的服务或其任何一部分均不会侵犯任何第三方的专利权、商标权或著作权</w:t>
      </w:r>
      <w:r>
        <w:rPr>
          <w:rFonts w:hint="eastAsia" w:ascii="宋体" w:hAnsi="宋体" w:eastAsia="宋体" w:cs="宋体"/>
          <w:bCs/>
          <w:sz w:val="21"/>
          <w:szCs w:val="21"/>
        </w:rPr>
        <w:t>。</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bCs/>
          <w:sz w:val="21"/>
          <w:szCs w:val="21"/>
        </w:rPr>
        <w:t>6.  技术资料</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 甲方应向乙方提供提交服务成果所必需的有关数据、资料等。</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7.  验收</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 乙方应对提交的服务成果作出全面检查和整理，并列出清单，作为甲方验收和使用的技术条件依据，清单应随提交的服务成果交给甲方。</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 乙方在指定地点提交服务成果后，甲方应在五个工作日内依据竞争性谈判采购文件、乙方的竞标文件等组织验收，验收完毕后作出书面验收报告。验收时乙方必须在现场。</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7.3 对复杂的服务，甲方可请国家认可的专业机构参与验收，并由其出具验收报告，相关费用由甲方承担。</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7.4政府采购合同签订后，采购人和中标（成交）供应商应严格按照相关法律规定和合同要求履约验收。验收完成后应及时出具验收书或验收证明，不得无故拖延或附加额外条件。</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8.  合同款支付</w:t>
      </w:r>
    </w:p>
    <w:p>
      <w:pPr>
        <w:pStyle w:val="8"/>
        <w:keepNext w:val="0"/>
        <w:keepLines w:val="0"/>
        <w:pageBreakBefore w:val="0"/>
        <w:tabs>
          <w:tab w:val="left" w:pos="5145"/>
          <w:tab w:val="left" w:pos="5355"/>
          <w:tab w:val="left" w:pos="6195"/>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8.1 </w:t>
      </w:r>
      <w:r>
        <w:rPr>
          <w:rFonts w:hint="eastAsia" w:ascii="宋体" w:hAnsi="宋体" w:eastAsia="宋体" w:cs="宋体"/>
          <w:sz w:val="21"/>
          <w:szCs w:val="21"/>
          <w:lang w:eastAsia="zh-CN"/>
        </w:rPr>
        <w:t>付款条件：</w:t>
      </w:r>
      <w:r>
        <w:rPr>
          <w:rFonts w:hint="eastAsia" w:ascii="宋体" w:hAnsi="宋体" w:eastAsia="宋体" w:cs="宋体"/>
          <w:sz w:val="21"/>
          <w:szCs w:val="21"/>
          <w:lang w:val="en-US" w:eastAsia="zh-CN"/>
        </w:rPr>
        <w:t>合同签订生效后，7个工作日内支付合同总价的30%作为项目预付款；进场作业并完成材料见证取样后，7个工作日内支付至合同总价的60%；完成检测项目试验并出具检测（试验）报告后，7个工作日内支付至合同总价的90%；项目竣工验收后</w:t>
      </w:r>
      <w:r>
        <w:rPr>
          <w:rFonts w:hint="eastAsia" w:hAnsi="宋体" w:cs="宋体"/>
          <w:sz w:val="21"/>
          <w:szCs w:val="21"/>
          <w:lang w:val="en-US" w:eastAsia="zh-CN"/>
        </w:rPr>
        <w:t>，</w:t>
      </w:r>
      <w:r>
        <w:rPr>
          <w:rFonts w:hint="eastAsia" w:ascii="宋体" w:hAnsi="宋体" w:eastAsia="宋体" w:cs="宋体"/>
          <w:sz w:val="21"/>
          <w:szCs w:val="21"/>
          <w:lang w:val="en-US" w:eastAsia="zh-CN"/>
        </w:rPr>
        <w:t>10个工作日内支付剩余10%合同价款。</w:t>
      </w:r>
    </w:p>
    <w:p>
      <w:pPr>
        <w:pStyle w:val="8"/>
        <w:keepNext w:val="0"/>
        <w:keepLines w:val="0"/>
        <w:pageBreakBefore w:val="0"/>
        <w:tabs>
          <w:tab w:val="left" w:pos="5145"/>
          <w:tab w:val="left" w:pos="5355"/>
          <w:tab w:val="left" w:pos="6195"/>
        </w:tabs>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 xml:space="preserve">8.2 </w:t>
      </w:r>
      <w:r>
        <w:rPr>
          <w:rFonts w:hint="eastAsia" w:ascii="宋体" w:hAnsi="宋体" w:eastAsia="宋体" w:cs="宋体"/>
          <w:sz w:val="21"/>
          <w:szCs w:val="21"/>
          <w:lang w:val="en-US" w:eastAsia="zh-CN"/>
        </w:rPr>
        <w:t>支付方式：</w:t>
      </w:r>
      <w:r>
        <w:rPr>
          <w:rFonts w:hint="eastAsia" w:ascii="宋体" w:hAnsi="宋体" w:eastAsia="宋体" w:cs="宋体"/>
          <w:sz w:val="21"/>
          <w:szCs w:val="21"/>
          <w:lang w:eastAsia="zh-CN"/>
        </w:rPr>
        <w:t>对公转账。</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9.  服务要求</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w:t>9.1 乙方提供服务的质量保证期为：</w:t>
      </w:r>
      <w:r>
        <w:rPr>
          <w:rFonts w:hint="eastAsia" w:ascii="宋体" w:hAnsi="宋体" w:eastAsia="宋体" w:cs="宋体"/>
          <w:sz w:val="21"/>
          <w:szCs w:val="21"/>
          <w:highlight w:val="none"/>
          <w:u w:val="single"/>
          <w:lang w:val="en-US" w:eastAsia="zh-CN"/>
        </w:rPr>
        <w:t>一年</w:t>
      </w:r>
      <w:r>
        <w:rPr>
          <w:rFonts w:hint="eastAsia" w:hAnsi="宋体" w:cs="宋体"/>
          <w:sz w:val="21"/>
          <w:szCs w:val="21"/>
          <w:highlight w:val="none"/>
          <w:u w:val="single"/>
          <w:lang w:val="en-US" w:eastAsia="zh-CN"/>
        </w:rPr>
        <w:t>（</w:t>
      </w:r>
      <w:r>
        <w:rPr>
          <w:rFonts w:hint="eastAsia" w:ascii="宋体" w:hAnsi="宋体" w:eastAsia="宋体" w:cs="宋体"/>
          <w:sz w:val="21"/>
          <w:szCs w:val="21"/>
          <w:highlight w:val="none"/>
        </w:rPr>
        <w:t>自提交服务验收合格之日起计）</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9.2 在本合同第9.1项约定的质量保证期内，乙方应对服务出现的问题负责处理解决并承担一切费用。</w:t>
      </w:r>
    </w:p>
    <w:p>
      <w:pPr>
        <w:pStyle w:val="8"/>
        <w:keepNext w:val="0"/>
        <w:keepLines w:val="0"/>
        <w:pageBreakBefore w:val="0"/>
        <w:kinsoku/>
        <w:wordWrap/>
        <w:overflowPunct/>
        <w:topLinePunct w:val="0"/>
        <w:autoSpaceDE/>
        <w:autoSpaceDN/>
        <w:bidi w:val="0"/>
        <w:adjustRightInd/>
        <w:snapToGrid/>
        <w:spacing w:line="460" w:lineRule="exact"/>
        <w:ind w:left="2"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9.3 其他服务要求：</w:t>
      </w:r>
      <w:r>
        <w:rPr>
          <w:rFonts w:hint="eastAsia" w:ascii="宋体" w:hAnsi="宋体" w:eastAsia="宋体" w:cs="宋体"/>
          <w:sz w:val="21"/>
          <w:szCs w:val="21"/>
          <w:u w:val="single"/>
        </w:rPr>
        <w:t>按竞标文件商务条款偏离表及澄清函（商务条款偏离表与澄清函不一致的以澄清函为准）内容执行。</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10.  违约责任</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10.1甲方无正当理由拒收服务的，甲方向乙方偿付拒收服务费总值的百分之五违约金。</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10.2 甲方无故逾期接收和办理服务费支付手续的,甲方应按逾期付款总额每日万分之五向乙方支付违约金。</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10.3 乙方逾期交付服务的，乙方应按逾期提供服务总额每日千分之六向甲方支付违约金，由甲方从待付服务费中扣除。逾期超过约定日期10个工作日不能提供服务的，甲方可解除本合同。乙方因逾期提供服务或因其他违约行为导致甲方解除合同的，乙方应向甲方支付合同总值5%的违约金，如造成甲方损失超过违约金的，超出部分由乙方继续承担赔偿责任。</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10.4 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11.  不可抗力事件处理</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 在合同有效期内，任何一方因不可抗力事件导致不能履行合同，则合同履行期可延长，其延长期与不可抗力影响期相同。</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 不可抗力事件发生后，应立即通知对方，并寄送有关权威机构出具的证明。</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 不可抗力事件延续120天以上，双方应通过友好协商，确定是否继续履行合同。</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12.  诉讼</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 双方在执行合同中所发生的一切争议，应通过协商解决。如协商不成，可向合同签订地法院起诉，合同签订地在此约定为广西南宁市。</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13.  合同生效及其它</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13.1 合同经双方法定代表人或授权委托代理人签字并加盖单位公章后生效。</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13.2 合同执行中涉及采购资金和采购内容修改或补充的，须经市财政部门审批，并签书面补充协议报南宁市政府采购监督管理部门备案，方可作为主合同不可分割的一部分。</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13.3 下述合同附件为本合同不可分割的部分并与本合同具有同等效力：</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（1）成交通知书</w:t>
      </w:r>
      <w:r>
        <w:rPr>
          <w:rFonts w:hint="eastAsia" w:hAnsi="宋体" w:cs="宋体"/>
          <w:sz w:val="21"/>
          <w:szCs w:val="21"/>
          <w:lang w:eastAsia="zh-CN"/>
        </w:rPr>
        <w:t>（或成交公告）</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（2）竞争性谈判采购文件服务需求一览表</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（3）竞争性采购文件的澄清和修改（如有请提供）</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（4）竞标函</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（5）报价表</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（6）竞标服务技术</w:t>
      </w:r>
      <w:r>
        <w:rPr>
          <w:rFonts w:hint="eastAsia" w:ascii="宋体" w:hAnsi="宋体" w:eastAsia="宋体" w:cs="宋体"/>
          <w:sz w:val="21"/>
          <w:szCs w:val="21"/>
          <w:lang w:val="en-US" w:eastAsia="zh-CN"/>
        </w:rPr>
        <w:t>方案</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（7）商务条款偏离表</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（8）谈判文件</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（9）成交供应商澄清函（如有请提供）</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（10）最终报价</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（11）其他与本合同相关的资料（如有请提供）</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13.4 本合同未尽事宜，遵照《中华人民共和国合同法》有关条文执行。</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rPr>
      </w:pPr>
      <w:r>
        <w:rPr>
          <w:rFonts w:hint="eastAsia" w:ascii="宋体" w:hAnsi="宋体" w:eastAsia="宋体" w:cs="宋体"/>
          <w:sz w:val="21"/>
          <w:szCs w:val="21"/>
        </w:rPr>
        <w:t>13.5</w:t>
      </w:r>
      <w:r>
        <w:rPr>
          <w:rFonts w:hint="eastAsia" w:hAnsi="宋体" w:cs="宋体"/>
          <w:sz w:val="21"/>
          <w:szCs w:val="21"/>
          <w:lang w:val="en-US" w:eastAsia="zh-CN"/>
        </w:rPr>
        <w:t xml:space="preserve"> </w:t>
      </w:r>
      <w:r>
        <w:rPr>
          <w:rFonts w:hint="eastAsia" w:ascii="宋体" w:hAnsi="宋体" w:eastAsia="宋体" w:cs="宋体"/>
          <w:sz w:val="21"/>
          <w:szCs w:val="21"/>
        </w:rPr>
        <w:t>本合同</w:t>
      </w:r>
      <w:r>
        <w:rPr>
          <w:rFonts w:hint="eastAsia" w:hAnsi="宋体" w:cs="宋体"/>
          <w:sz w:val="21"/>
          <w:szCs w:val="21"/>
          <w:lang w:eastAsia="zh-CN"/>
        </w:rPr>
        <w:t>一式六份</w:t>
      </w:r>
      <w:r>
        <w:rPr>
          <w:rFonts w:hint="eastAsia" w:ascii="宋体" w:hAnsi="宋体" w:eastAsia="宋体" w:cs="宋体"/>
          <w:sz w:val="21"/>
          <w:szCs w:val="21"/>
        </w:rPr>
        <w:t>，具有同等法律效力，甲</w:t>
      </w:r>
      <w:r>
        <w:rPr>
          <w:rFonts w:hint="eastAsia" w:hAnsi="宋体" w:cs="宋体"/>
          <w:sz w:val="21"/>
          <w:szCs w:val="21"/>
          <w:lang w:eastAsia="zh-CN"/>
        </w:rPr>
        <w:t>方执四份，</w:t>
      </w:r>
      <w:r>
        <w:rPr>
          <w:rFonts w:hint="eastAsia" w:ascii="宋体" w:hAnsi="宋体" w:eastAsia="宋体" w:cs="宋体"/>
          <w:sz w:val="21"/>
          <w:szCs w:val="21"/>
        </w:rPr>
        <w:t>乙方执</w:t>
      </w:r>
      <w:r>
        <w:rPr>
          <w:rFonts w:hint="eastAsia" w:hAnsi="宋体" w:cs="宋体"/>
          <w:sz w:val="21"/>
          <w:szCs w:val="21"/>
          <w:lang w:eastAsia="zh-CN"/>
        </w:rPr>
        <w:t>两</w:t>
      </w:r>
      <w:r>
        <w:rPr>
          <w:rFonts w:hint="eastAsia" w:ascii="宋体" w:hAnsi="宋体" w:eastAsia="宋体" w:cs="宋体"/>
          <w:sz w:val="21"/>
          <w:szCs w:val="21"/>
        </w:rPr>
        <w:t>份。</w:t>
      </w:r>
    </w:p>
    <w:p>
      <w:pPr>
        <w:rPr>
          <w:rFonts w:hint="eastAsia" w:ascii="宋体" w:hAnsi="宋体" w:cs="宋体"/>
          <w:lang w:eastAsia="zh-CN"/>
        </w:rPr>
      </w:pPr>
    </w:p>
    <w:p>
      <w:pPr>
        <w:rPr>
          <w:rFonts w:hint="eastAsia" w:eastAsia="宋体"/>
          <w:lang w:eastAsia="zh-CN"/>
        </w:rPr>
      </w:pPr>
      <w:r>
        <w:rPr>
          <w:rFonts w:hint="eastAsia" w:ascii="宋体" w:hAnsi="宋体" w:cs="宋体"/>
          <w:lang w:eastAsia="zh-CN"/>
        </w:rPr>
        <w:t>（以下无正文）</w:t>
      </w:r>
    </w:p>
    <w:p>
      <w:pPr>
        <w:pStyle w:val="8"/>
        <w:spacing w:line="360" w:lineRule="auto"/>
        <w:rPr>
          <w:rFonts w:hint="eastAsia" w:ascii="宋体" w:hAnsi="宋体" w:eastAsia="宋体" w:cs="宋体"/>
        </w:rPr>
      </w:pPr>
    </w:p>
    <w:p>
      <w:pPr>
        <w:pStyle w:val="8"/>
        <w:spacing w:line="360" w:lineRule="auto"/>
        <w:rPr>
          <w:rFonts w:hint="eastAsia" w:ascii="宋体" w:hAnsi="宋体" w:eastAsia="宋体" w:cs="宋体"/>
        </w:rPr>
      </w:pPr>
    </w:p>
    <w:p>
      <w:pPr>
        <w:pStyle w:val="8"/>
        <w:spacing w:line="360" w:lineRule="auto"/>
        <w:rPr>
          <w:rFonts w:hint="eastAsia" w:ascii="宋体" w:hAnsi="宋体" w:eastAsia="宋体" w:cs="宋体"/>
          <w:u w:val="single"/>
        </w:rPr>
      </w:pPr>
      <w:r>
        <w:rPr>
          <w:rFonts w:hint="eastAsia" w:ascii="宋体" w:hAnsi="宋体" w:eastAsia="宋体" w:cs="宋体"/>
        </w:rPr>
        <w:t>甲方</w:t>
      </w:r>
      <w:r>
        <w:rPr>
          <w:rFonts w:hint="eastAsia" w:hAnsi="宋体" w:cs="宋体"/>
          <w:lang w:eastAsia="zh-CN"/>
        </w:rPr>
        <w:t>（公章）</w:t>
      </w:r>
      <w:r>
        <w:rPr>
          <w:rFonts w:hint="eastAsia" w:ascii="宋体" w:hAnsi="宋体" w:eastAsia="宋体" w:cs="宋体"/>
        </w:rPr>
        <w:t>：</w:t>
      </w:r>
      <w:r>
        <w:rPr>
          <w:rFonts w:hint="eastAsia" w:ascii="宋体" w:hAnsi="宋体" w:eastAsia="宋体" w:cs="宋体"/>
          <w:u w:val="single"/>
        </w:rPr>
        <w:t xml:space="preserve">   </w:t>
      </w:r>
      <w:r>
        <w:rPr>
          <w:rFonts w:hint="eastAsia" w:hAnsi="宋体" w:cs="宋体"/>
          <w:u w:val="single"/>
          <w:lang w:eastAsia="zh-CN"/>
        </w:rPr>
        <w:t>广西水利电力职业技术学院</w:t>
      </w:r>
      <w:r>
        <w:rPr>
          <w:rFonts w:hint="eastAsia"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 xml:space="preserve">  乙方</w:t>
      </w:r>
      <w:r>
        <w:rPr>
          <w:rFonts w:hint="eastAsia" w:hAnsi="宋体" w:cs="宋体"/>
          <w:lang w:eastAsia="zh-CN"/>
        </w:rPr>
        <w:t>（公章）</w:t>
      </w:r>
      <w:r>
        <w:rPr>
          <w:rFonts w:hint="eastAsia" w:ascii="宋体" w:hAnsi="宋体" w:eastAsia="宋体" w:cs="宋体"/>
        </w:rPr>
        <w:t>：</w:t>
      </w:r>
      <w:r>
        <w:rPr>
          <w:rFonts w:hint="eastAsia" w:ascii="宋体" w:hAnsi="宋体" w:eastAsia="宋体" w:cs="宋体"/>
          <w:u w:val="single"/>
        </w:rPr>
        <w:t xml:space="preserve">                                    </w:t>
      </w:r>
    </w:p>
    <w:p>
      <w:pPr>
        <w:pStyle w:val="8"/>
        <w:spacing w:line="360" w:lineRule="auto"/>
        <w:rPr>
          <w:rFonts w:hint="eastAsia"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hAnsi="宋体" w:cs="宋体"/>
          <w:u w:val="single"/>
          <w:lang w:eastAsia="zh-CN"/>
        </w:rPr>
        <w:t>广西南宁市长堽路</w:t>
      </w:r>
      <w:r>
        <w:rPr>
          <w:rFonts w:hint="eastAsia" w:hAnsi="宋体" w:cs="宋体"/>
          <w:u w:val="single"/>
          <w:lang w:val="en-US" w:eastAsia="zh-CN"/>
        </w:rPr>
        <w:t>99号</w:t>
      </w:r>
      <w:r>
        <w:rPr>
          <w:rFonts w:hint="eastAsia" w:ascii="宋体" w:hAnsi="宋体" w:eastAsia="宋体" w:cs="宋体"/>
          <w:u w:val="single"/>
        </w:rPr>
        <w:t xml:space="preserve">    </w:t>
      </w:r>
      <w:r>
        <w:rPr>
          <w:rFonts w:hint="eastAsia" w:ascii="宋体" w:hAnsi="宋体" w:eastAsia="宋体" w:cs="宋体"/>
        </w:rPr>
        <w:t xml:space="preserve">    </w:t>
      </w:r>
      <w:r>
        <w:rPr>
          <w:rFonts w:hint="eastAsia" w:hAnsi="宋体" w:cs="宋体"/>
          <w:lang w:val="en-US" w:eastAsia="zh-CN"/>
        </w:rPr>
        <w:t xml:space="preserve">        </w:t>
      </w:r>
      <w:r>
        <w:rPr>
          <w:rFonts w:hint="eastAsia" w:ascii="宋体" w:hAnsi="宋体" w:eastAsia="宋体" w:cs="宋体"/>
        </w:rPr>
        <w:t>地</w:t>
      </w:r>
      <w:r>
        <w:rPr>
          <w:rFonts w:hint="eastAsia" w:hAnsi="宋体" w:cs="宋体"/>
          <w:lang w:val="en-US" w:eastAsia="zh-CN"/>
        </w:rPr>
        <w:t xml:space="preserve"> </w:t>
      </w:r>
      <w:r>
        <w:rPr>
          <w:rFonts w:hint="eastAsia" w:ascii="宋体" w:hAnsi="宋体" w:eastAsia="宋体" w:cs="宋体"/>
        </w:rPr>
        <w:t>址：</w:t>
      </w:r>
      <w:r>
        <w:rPr>
          <w:rFonts w:hint="eastAsia" w:ascii="宋体" w:hAnsi="宋体" w:eastAsia="宋体" w:cs="宋体"/>
          <w:u w:val="single"/>
        </w:rPr>
        <w:t xml:space="preserve">                                    </w:t>
      </w:r>
      <w:r>
        <w:rPr>
          <w:rFonts w:hint="eastAsia" w:ascii="宋体" w:hAnsi="宋体" w:eastAsia="宋体" w:cs="宋体"/>
        </w:rPr>
        <w:t xml:space="preserve">     </w:t>
      </w:r>
    </w:p>
    <w:p>
      <w:pPr>
        <w:pStyle w:val="8"/>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 xml:space="preserve">    法定代表人：</w:t>
      </w:r>
      <w:r>
        <w:rPr>
          <w:rFonts w:hint="eastAsia" w:ascii="宋体" w:hAnsi="宋体" w:eastAsia="宋体" w:cs="宋体"/>
          <w:u w:val="single"/>
        </w:rPr>
        <w:t xml:space="preserve">                              </w:t>
      </w:r>
    </w:p>
    <w:p>
      <w:pPr>
        <w:pStyle w:val="8"/>
        <w:spacing w:line="360" w:lineRule="auto"/>
        <w:rPr>
          <w:rFonts w:hint="eastAsia" w:ascii="宋体" w:hAnsi="宋体" w:eastAsia="宋体" w:cs="宋体"/>
        </w:rPr>
      </w:pPr>
      <w:r>
        <w:rPr>
          <w:rFonts w:hint="eastAsia" w:ascii="宋体" w:hAnsi="宋体" w:eastAsia="宋体" w:cs="宋体"/>
        </w:rPr>
        <w:t>委托代理人：</w:t>
      </w:r>
      <w:r>
        <w:rPr>
          <w:rFonts w:hint="eastAsia" w:ascii="宋体" w:hAnsi="宋体" w:eastAsia="宋体" w:cs="宋体"/>
          <w:u w:val="single"/>
        </w:rPr>
        <w:t xml:space="preserve">                              </w:t>
      </w:r>
      <w:r>
        <w:rPr>
          <w:rFonts w:hint="eastAsia" w:ascii="宋体" w:hAnsi="宋体" w:eastAsia="宋体" w:cs="宋体"/>
        </w:rPr>
        <w:t xml:space="preserve">    委托代理人：</w:t>
      </w:r>
      <w:r>
        <w:rPr>
          <w:rFonts w:hint="eastAsia" w:ascii="宋体" w:hAnsi="宋体" w:eastAsia="宋体" w:cs="宋体"/>
          <w:u w:val="single"/>
        </w:rPr>
        <w:t xml:space="preserve">                              </w:t>
      </w:r>
    </w:p>
    <w:p>
      <w:pPr>
        <w:pStyle w:val="8"/>
        <w:spacing w:line="360" w:lineRule="auto"/>
        <w:rPr>
          <w:rFonts w:hint="eastAsia" w:ascii="宋体" w:hAnsi="宋体" w:eastAsia="宋体" w:cs="宋体"/>
        </w:rPr>
      </w:pPr>
      <w:r>
        <w:rPr>
          <w:rFonts w:hint="eastAsia" w:ascii="宋体" w:hAnsi="宋体" w:eastAsia="宋体" w:cs="宋体"/>
        </w:rPr>
        <w:t>电话：</w:t>
      </w:r>
      <w:r>
        <w:rPr>
          <w:rFonts w:hint="eastAsia" w:ascii="宋体" w:hAnsi="宋体" w:eastAsia="宋体" w:cs="宋体"/>
          <w:u w:val="single"/>
        </w:rPr>
        <w:t xml:space="preserve">                                    </w:t>
      </w:r>
      <w:r>
        <w:rPr>
          <w:rFonts w:hint="eastAsia" w:ascii="宋体" w:hAnsi="宋体" w:eastAsia="宋体" w:cs="宋体"/>
        </w:rPr>
        <w:t xml:space="preserve">    电话：</w:t>
      </w:r>
      <w:r>
        <w:rPr>
          <w:rFonts w:hint="eastAsia" w:ascii="宋体" w:hAnsi="宋体" w:eastAsia="宋体" w:cs="宋体"/>
          <w:u w:val="single"/>
        </w:rPr>
        <w:t xml:space="preserve">                                    </w:t>
      </w:r>
      <w:r>
        <w:rPr>
          <w:rFonts w:hint="eastAsia" w:ascii="宋体" w:hAnsi="宋体" w:eastAsia="宋体" w:cs="宋体"/>
        </w:rPr>
        <w:t xml:space="preserve">       </w:t>
      </w:r>
    </w:p>
    <w:p>
      <w:pPr>
        <w:pStyle w:val="8"/>
        <w:spacing w:line="360" w:lineRule="auto"/>
        <w:rPr>
          <w:rFonts w:hint="eastAsia" w:ascii="宋体" w:hAnsi="宋体" w:eastAsia="宋体" w:cs="宋体"/>
        </w:rPr>
      </w:pPr>
      <w:r>
        <w:rPr>
          <w:rFonts w:hint="eastAsia" w:ascii="宋体" w:hAnsi="宋体" w:eastAsia="宋体" w:cs="宋体"/>
        </w:rPr>
        <w:t>传真：</w:t>
      </w:r>
      <w:r>
        <w:rPr>
          <w:rFonts w:hint="eastAsia" w:ascii="宋体" w:hAnsi="宋体" w:eastAsia="宋体" w:cs="宋体"/>
          <w:u w:val="single"/>
        </w:rPr>
        <w:t xml:space="preserve">                                    </w:t>
      </w:r>
      <w:r>
        <w:rPr>
          <w:rFonts w:hint="eastAsia" w:ascii="宋体" w:hAnsi="宋体" w:eastAsia="宋体" w:cs="宋体"/>
        </w:rPr>
        <w:t xml:space="preserve">    传真：</w:t>
      </w:r>
      <w:r>
        <w:rPr>
          <w:rFonts w:hint="eastAsia" w:ascii="宋体" w:hAnsi="宋体" w:eastAsia="宋体" w:cs="宋体"/>
          <w:u w:val="single"/>
        </w:rPr>
        <w:t xml:space="preserve">                                    </w:t>
      </w:r>
      <w:r>
        <w:rPr>
          <w:rFonts w:hint="eastAsia" w:ascii="宋体" w:hAnsi="宋体" w:eastAsia="宋体" w:cs="宋体"/>
        </w:rPr>
        <w:t xml:space="preserve">    </w:t>
      </w:r>
    </w:p>
    <w:p>
      <w:pPr>
        <w:pStyle w:val="8"/>
        <w:spacing w:line="360" w:lineRule="auto"/>
        <w:rPr>
          <w:rFonts w:hint="eastAsia" w:ascii="宋体" w:hAnsi="宋体" w:eastAsia="宋体" w:cs="宋体"/>
          <w:u w:val="single"/>
        </w:rPr>
      </w:pPr>
      <w:r>
        <w:rPr>
          <w:rFonts w:hint="eastAsia" w:ascii="宋体" w:hAnsi="宋体" w:eastAsia="宋体" w:cs="宋体"/>
        </w:rPr>
        <w:t>邮政编码：</w:t>
      </w:r>
      <w:r>
        <w:rPr>
          <w:rFonts w:hint="eastAsia" w:ascii="宋体" w:hAnsi="宋体" w:eastAsia="宋体" w:cs="宋体"/>
          <w:u w:val="single"/>
        </w:rPr>
        <w:t xml:space="preserve">                                </w:t>
      </w:r>
      <w:r>
        <w:rPr>
          <w:rFonts w:hint="eastAsia" w:ascii="宋体" w:hAnsi="宋体" w:eastAsia="宋体" w:cs="宋体"/>
        </w:rPr>
        <w:t xml:space="preserve">    邮政编码：</w:t>
      </w:r>
      <w:r>
        <w:rPr>
          <w:rFonts w:hint="eastAsia" w:ascii="宋体" w:hAnsi="宋体" w:eastAsia="宋体" w:cs="宋体"/>
          <w:u w:val="single"/>
        </w:rPr>
        <w:t xml:space="preserve">                                </w:t>
      </w:r>
    </w:p>
    <w:p>
      <w:pPr>
        <w:pStyle w:val="8"/>
        <w:spacing w:line="360" w:lineRule="auto"/>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统一社会代码：</w:t>
      </w:r>
      <w:r>
        <w:rPr>
          <w:rFonts w:hint="eastAsia" w:ascii="宋体" w:hAnsi="宋体" w:eastAsia="宋体" w:cs="宋体"/>
          <w:u w:val="single"/>
        </w:rPr>
        <w:t xml:space="preserve">                            </w:t>
      </w:r>
    </w:p>
    <w:p>
      <w:pPr>
        <w:pStyle w:val="8"/>
        <w:spacing w:line="360" w:lineRule="auto"/>
        <w:rPr>
          <w:rFonts w:hint="eastAsia" w:ascii="宋体" w:hAnsi="宋体" w:eastAsia="宋体" w:cs="宋体"/>
          <w:u w:val="single"/>
        </w:rPr>
      </w:pPr>
      <w:r>
        <w:rPr>
          <w:rFonts w:hint="eastAsia" w:ascii="宋体" w:hAnsi="宋体" w:eastAsia="宋体" w:cs="宋体"/>
        </w:rPr>
        <w:t xml:space="preserve">                                              开户银行：</w:t>
      </w:r>
      <w:r>
        <w:rPr>
          <w:rFonts w:hint="eastAsia" w:ascii="宋体" w:hAnsi="宋体" w:eastAsia="宋体" w:cs="宋体"/>
          <w:u w:val="single"/>
        </w:rPr>
        <w:t xml:space="preserve">                                </w:t>
      </w:r>
    </w:p>
    <w:p>
      <w:pPr>
        <w:pStyle w:val="8"/>
        <w:spacing w:line="360" w:lineRule="auto"/>
        <w:rPr>
          <w:rFonts w:hint="eastAsia" w:ascii="宋体" w:hAnsi="宋体" w:eastAsia="宋体" w:cs="宋体"/>
          <w:u w:val="single"/>
        </w:rPr>
      </w:pPr>
      <w:r>
        <w:rPr>
          <w:rFonts w:hint="eastAsia" w:ascii="宋体" w:hAnsi="宋体" w:eastAsia="宋体" w:cs="宋体"/>
        </w:rPr>
        <w:t xml:space="preserve">                                              开户名称：</w:t>
      </w:r>
      <w:r>
        <w:rPr>
          <w:rFonts w:hint="eastAsia" w:ascii="宋体" w:hAnsi="宋体" w:eastAsia="宋体" w:cs="宋体"/>
          <w:u w:val="single"/>
        </w:rPr>
        <w:t xml:space="preserve">                                </w:t>
      </w:r>
    </w:p>
    <w:p>
      <w:pPr>
        <w:pStyle w:val="8"/>
        <w:spacing w:line="360" w:lineRule="auto"/>
        <w:rPr>
          <w:rFonts w:hint="eastAsia" w:ascii="宋体" w:hAnsi="宋体" w:eastAsia="宋体" w:cs="宋体"/>
          <w:u w:val="single"/>
        </w:rPr>
      </w:pPr>
      <w:r>
        <w:rPr>
          <w:rFonts w:hint="eastAsia" w:ascii="宋体" w:hAnsi="宋体" w:eastAsia="宋体" w:cs="宋体"/>
        </w:rPr>
        <w:t xml:space="preserve">                                              银行账号：</w:t>
      </w:r>
      <w:r>
        <w:rPr>
          <w:rFonts w:hint="eastAsia" w:ascii="宋体" w:hAnsi="宋体" w:eastAsia="宋体" w:cs="宋体"/>
          <w:u w:val="single"/>
        </w:rPr>
        <w:t xml:space="preserve">                                </w:t>
      </w:r>
    </w:p>
    <w:p>
      <w:pPr>
        <w:pStyle w:val="8"/>
        <w:spacing w:line="360" w:lineRule="auto"/>
        <w:rPr>
          <w:rFonts w:hint="eastAsia" w:ascii="宋体" w:hAnsi="宋体" w:eastAsia="宋体" w:cs="宋体"/>
        </w:rPr>
      </w:pPr>
      <w:r>
        <w:rPr>
          <w:rFonts w:hint="eastAsia" w:ascii="宋体" w:hAnsi="宋体" w:eastAsia="宋体" w:cs="宋体"/>
        </w:rPr>
        <w:t>合同签订日期：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日         合同签订地点：广西南宁市  </w:t>
      </w:r>
    </w:p>
    <w:p>
      <w:pPr>
        <w:pStyle w:val="8"/>
        <w:spacing w:line="360" w:lineRule="auto"/>
        <w:rPr>
          <w:rFonts w:hint="eastAsia" w:ascii="宋体" w:hAnsi="宋体" w:eastAsia="宋体" w:cs="宋体"/>
        </w:rPr>
      </w:pPr>
    </w:p>
    <w:p>
      <w:pPr>
        <w:pStyle w:val="8"/>
        <w:spacing w:line="360" w:lineRule="auto"/>
        <w:rPr>
          <w:rFonts w:hint="eastAsia" w:ascii="宋体" w:hAnsi="宋体" w:eastAsia="宋体" w:cs="宋体"/>
        </w:rPr>
      </w:pPr>
    </w:p>
    <w:p>
      <w:pPr>
        <w:pStyle w:val="8"/>
        <w:spacing w:line="360" w:lineRule="auto"/>
        <w:rPr>
          <w:rFonts w:hint="eastAsia" w:ascii="宋体" w:hAnsi="宋体" w:eastAsia="宋体" w:cs="宋体"/>
        </w:rPr>
      </w:pPr>
    </w:p>
    <w:p>
      <w:pPr>
        <w:pStyle w:val="8"/>
        <w:spacing w:line="360" w:lineRule="auto"/>
        <w:rPr>
          <w:rFonts w:hint="eastAsia" w:ascii="宋体" w:hAnsi="宋体" w:eastAsia="宋体" w:cs="宋体"/>
        </w:rPr>
      </w:pPr>
    </w:p>
    <w:p>
      <w:pPr>
        <w:spacing w:line="360" w:lineRule="auto"/>
        <w:jc w:val="both"/>
        <w:outlineLvl w:val="0"/>
        <w:rPr>
          <w:rFonts w:hint="eastAsia" w:ascii="宋体" w:hAnsi="宋体" w:cs="宋体"/>
          <w:b/>
          <w:sz w:val="32"/>
          <w:szCs w:val="32"/>
        </w:rPr>
      </w:pPr>
      <w:bookmarkStart w:id="31" w:name="_Toc19976"/>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r>
        <w:rPr>
          <w:rFonts w:hint="eastAsia" w:ascii="宋体" w:hAnsi="宋体" w:cs="宋体"/>
          <w:b/>
          <w:sz w:val="32"/>
          <w:szCs w:val="32"/>
        </w:rPr>
        <w:t>第六章 竞争性谈判响应文件（格式）</w:t>
      </w:r>
      <w:bookmarkEnd w:id="30"/>
      <w:bookmarkEnd w:id="31"/>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r>
        <w:rPr>
          <w:rFonts w:hint="eastAsia" w:ascii="宋体" w:hAnsi="宋体" w:cs="宋体"/>
          <w:b/>
          <w:sz w:val="32"/>
          <w:szCs w:val="32"/>
        </w:rPr>
        <w:t xml:space="preserve">竞 争 性 谈 判 响 应 文 件 </w:t>
      </w:r>
      <w:r>
        <w:rPr>
          <w:rFonts w:hint="eastAsia" w:ascii="宋体" w:hAnsi="宋体" w:cs="宋体"/>
          <w:szCs w:val="21"/>
        </w:rPr>
        <w:t>(封面)</w:t>
      </w:r>
    </w:p>
    <w:p>
      <w:pPr>
        <w:spacing w:line="360" w:lineRule="auto"/>
        <w:jc w:val="center"/>
        <w:rPr>
          <w:rFonts w:hint="eastAsia" w:ascii="宋体" w:hAnsi="宋体" w:cs="宋体"/>
          <w:b/>
          <w:sz w:val="32"/>
          <w:szCs w:val="32"/>
        </w:rPr>
      </w:pPr>
    </w:p>
    <w:p>
      <w:pPr>
        <w:spacing w:line="360" w:lineRule="auto"/>
        <w:ind w:right="1060" w:firstLine="6274" w:firstLineChars="1953"/>
        <w:rPr>
          <w:rFonts w:hint="eastAsia" w:ascii="宋体" w:hAnsi="宋体" w:cs="宋体"/>
          <w:b/>
          <w:sz w:val="32"/>
          <w:szCs w:val="32"/>
        </w:rPr>
      </w:pPr>
    </w:p>
    <w:p>
      <w:pPr>
        <w:spacing w:line="360" w:lineRule="auto"/>
        <w:ind w:right="1060"/>
        <w:jc w:val="right"/>
        <w:rPr>
          <w:rFonts w:hint="eastAsia" w:ascii="宋体" w:hAnsi="宋体" w:cs="宋体"/>
          <w:szCs w:val="21"/>
        </w:rPr>
      </w:pPr>
      <w:r>
        <w:rPr>
          <w:rFonts w:hint="eastAsia" w:ascii="宋体" w:hAnsi="宋体" w:cs="宋体"/>
          <w:b/>
          <w:sz w:val="32"/>
          <w:szCs w:val="32"/>
        </w:rPr>
        <w:t>正本/副本</w:t>
      </w:r>
    </w:p>
    <w:p>
      <w:pPr>
        <w:spacing w:line="360" w:lineRule="auto"/>
        <w:ind w:firstLine="1575" w:firstLineChars="750"/>
        <w:jc w:val="left"/>
        <w:rPr>
          <w:rFonts w:hint="eastAsia" w:ascii="宋体" w:hAnsi="宋体" w:cs="宋体"/>
          <w:szCs w:val="21"/>
        </w:rPr>
      </w:pPr>
    </w:p>
    <w:p>
      <w:pPr>
        <w:spacing w:line="360" w:lineRule="auto"/>
        <w:ind w:firstLine="1575" w:firstLineChars="750"/>
        <w:jc w:val="left"/>
        <w:rPr>
          <w:rFonts w:hint="eastAsia" w:ascii="宋体" w:hAnsi="宋体" w:cs="宋体"/>
          <w:szCs w:val="21"/>
        </w:rPr>
      </w:pPr>
    </w:p>
    <w:p>
      <w:pPr>
        <w:spacing w:line="360" w:lineRule="auto"/>
        <w:ind w:firstLine="1575" w:firstLineChars="750"/>
        <w:jc w:val="left"/>
        <w:rPr>
          <w:rFonts w:hint="eastAsia" w:ascii="宋体" w:hAnsi="宋体" w:cs="宋体"/>
          <w:szCs w:val="21"/>
        </w:rPr>
      </w:pPr>
    </w:p>
    <w:p>
      <w:pPr>
        <w:spacing w:line="360" w:lineRule="auto"/>
        <w:ind w:firstLine="1575" w:firstLineChars="750"/>
        <w:jc w:val="left"/>
        <w:rPr>
          <w:rFonts w:hint="eastAsia"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pPr>
        <w:tabs>
          <w:tab w:val="left" w:pos="3240"/>
        </w:tabs>
        <w:spacing w:line="360" w:lineRule="auto"/>
        <w:ind w:firstLine="1575" w:firstLineChars="750"/>
        <w:jc w:val="left"/>
        <w:rPr>
          <w:rFonts w:hint="eastAsia"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w:t>
      </w:r>
    </w:p>
    <w:p>
      <w:pPr>
        <w:spacing w:line="360" w:lineRule="auto"/>
        <w:ind w:firstLine="1575" w:firstLineChars="750"/>
        <w:jc w:val="left"/>
        <w:rPr>
          <w:rFonts w:hint="eastAsia" w:ascii="宋体" w:hAnsi="宋体" w:cs="宋体"/>
          <w:szCs w:val="21"/>
          <w:u w:val="single"/>
        </w:rPr>
      </w:pPr>
      <w:r>
        <w:rPr>
          <w:rFonts w:hint="eastAsia" w:ascii="宋体" w:hAnsi="宋体" w:cs="宋体"/>
          <w:szCs w:val="21"/>
        </w:rPr>
        <w:t>谈判内容：</w:t>
      </w:r>
      <w:r>
        <w:rPr>
          <w:rFonts w:hint="eastAsia" w:ascii="宋体" w:hAnsi="宋体" w:cs="宋体"/>
          <w:szCs w:val="21"/>
          <w:u w:val="single"/>
        </w:rPr>
        <w:t xml:space="preserve">  首次报价文件/商务文件/技术文件  </w:t>
      </w:r>
    </w:p>
    <w:p>
      <w:pPr>
        <w:tabs>
          <w:tab w:val="left" w:pos="2625"/>
        </w:tabs>
        <w:spacing w:line="360" w:lineRule="auto"/>
        <w:jc w:val="center"/>
        <w:rPr>
          <w:rFonts w:hint="eastAsia" w:ascii="宋体" w:hAnsi="宋体" w:cs="宋体"/>
          <w:szCs w:val="21"/>
        </w:rPr>
      </w:pPr>
    </w:p>
    <w:p>
      <w:pPr>
        <w:tabs>
          <w:tab w:val="left" w:pos="2625"/>
        </w:tabs>
        <w:spacing w:line="360" w:lineRule="auto"/>
        <w:jc w:val="center"/>
        <w:rPr>
          <w:rFonts w:hint="eastAsia" w:ascii="宋体" w:hAnsi="宋体" w:cs="宋体"/>
          <w:szCs w:val="21"/>
        </w:rPr>
      </w:pPr>
    </w:p>
    <w:p>
      <w:pPr>
        <w:spacing w:line="360" w:lineRule="auto"/>
        <w:jc w:val="center"/>
        <w:rPr>
          <w:rFonts w:hint="eastAsia" w:ascii="宋体" w:hAnsi="宋体" w:cs="宋体"/>
          <w:szCs w:val="21"/>
        </w:rPr>
      </w:pPr>
      <w:r>
        <w:rPr>
          <w:rFonts w:hint="eastAsia" w:ascii="宋体" w:hAnsi="宋体" w:cs="宋体"/>
          <w:szCs w:val="21"/>
        </w:rPr>
        <w:t xml:space="preserve">                                       </w:t>
      </w: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r>
        <w:rPr>
          <w:rFonts w:hint="eastAsia" w:ascii="宋体" w:hAnsi="宋体" w:cs="宋体"/>
          <w:szCs w:val="21"/>
        </w:rPr>
        <w:t xml:space="preserve"> 谈判供应商名称：（盖单位公章）</w:t>
      </w:r>
    </w:p>
    <w:p>
      <w:pPr>
        <w:spacing w:line="360" w:lineRule="auto"/>
        <w:ind w:firstLine="5040" w:firstLineChars="2400"/>
        <w:rPr>
          <w:rFonts w:hint="eastAsia" w:ascii="宋体" w:hAnsi="宋体" w:cs="宋体"/>
          <w:szCs w:val="21"/>
        </w:rPr>
      </w:pPr>
      <w:r>
        <w:rPr>
          <w:rFonts w:hint="eastAsia" w:ascii="宋体" w:hAnsi="宋体" w:cs="宋体"/>
          <w:szCs w:val="21"/>
        </w:rPr>
        <w:t>年    月    日</w:t>
      </w: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b/>
          <w:szCs w:val="20"/>
        </w:rPr>
      </w:pPr>
      <w:bookmarkStart w:id="32" w:name="_Toc26922"/>
      <w:bookmarkStart w:id="33" w:name="_Toc21896"/>
    </w:p>
    <w:p>
      <w:pPr>
        <w:spacing w:line="360" w:lineRule="auto"/>
        <w:rPr>
          <w:rFonts w:hint="eastAsia" w:ascii="宋体" w:hAnsi="宋体" w:cs="宋体"/>
          <w:b/>
          <w:szCs w:val="20"/>
        </w:rPr>
      </w:pPr>
      <w:r>
        <w:rPr>
          <w:rFonts w:hint="eastAsia" w:ascii="宋体" w:hAnsi="宋体" w:cs="宋体"/>
          <w:b/>
          <w:szCs w:val="20"/>
        </w:rPr>
        <w:t>格式1：</w:t>
      </w:r>
      <w:bookmarkEnd w:id="32"/>
      <w:bookmarkEnd w:id="33"/>
    </w:p>
    <w:p>
      <w:pPr>
        <w:spacing w:line="360" w:lineRule="auto"/>
        <w:jc w:val="center"/>
        <w:rPr>
          <w:rFonts w:hint="eastAsia" w:ascii="宋体" w:hAnsi="宋体" w:cs="宋体"/>
          <w:b/>
          <w:bCs/>
          <w:sz w:val="30"/>
          <w:szCs w:val="30"/>
        </w:rPr>
      </w:pPr>
      <w:r>
        <w:rPr>
          <w:rFonts w:hint="eastAsia" w:ascii="宋体" w:hAnsi="宋体" w:cs="宋体"/>
          <w:b/>
          <w:bCs/>
          <w:sz w:val="30"/>
          <w:szCs w:val="30"/>
        </w:rPr>
        <w:t>竞标函（格式）</w:t>
      </w:r>
    </w:p>
    <w:p>
      <w:pPr>
        <w:spacing w:line="360" w:lineRule="auto"/>
        <w:rPr>
          <w:rFonts w:hint="eastAsia" w:ascii="宋体" w:hAnsi="宋体" w:cs="宋体"/>
          <w:sz w:val="32"/>
          <w:szCs w:val="20"/>
        </w:rPr>
      </w:pPr>
    </w:p>
    <w:p>
      <w:pPr>
        <w:spacing w:line="360" w:lineRule="auto"/>
        <w:rPr>
          <w:rFonts w:hint="eastAsia" w:ascii="宋体" w:hAnsi="宋体" w:cs="宋体"/>
          <w:szCs w:val="20"/>
        </w:rPr>
      </w:pPr>
      <w:r>
        <w:rPr>
          <w:rFonts w:hint="eastAsia" w:ascii="宋体" w:hAnsi="宋体" w:cs="宋体"/>
          <w:szCs w:val="20"/>
        </w:rPr>
        <w:t>致：</w:t>
      </w:r>
      <w:r>
        <w:rPr>
          <w:rFonts w:hint="eastAsia" w:ascii="宋体" w:hAnsi="宋体" w:cs="宋体"/>
          <w:szCs w:val="20"/>
          <w:u w:val="single"/>
        </w:rPr>
        <w:t xml:space="preserve">                      </w:t>
      </w:r>
      <w:r>
        <w:rPr>
          <w:rFonts w:hint="eastAsia" w:ascii="宋体" w:hAnsi="宋体" w:cs="宋体"/>
          <w:szCs w:val="20"/>
        </w:rPr>
        <w:t>（采购</w:t>
      </w:r>
      <w:r>
        <w:rPr>
          <w:rFonts w:hint="eastAsia" w:ascii="宋体" w:hAnsi="宋体" w:cs="宋体"/>
          <w:szCs w:val="20"/>
          <w:lang w:eastAsia="zh-CN"/>
        </w:rPr>
        <w:t>人</w:t>
      </w:r>
      <w:r>
        <w:rPr>
          <w:rFonts w:hint="eastAsia" w:ascii="宋体" w:hAnsi="宋体" w:cs="宋体"/>
          <w:szCs w:val="20"/>
        </w:rPr>
        <w:t>名称）</w:t>
      </w:r>
    </w:p>
    <w:p>
      <w:pPr>
        <w:spacing w:line="360" w:lineRule="auto"/>
        <w:ind w:firstLine="420" w:firstLineChars="200"/>
        <w:rPr>
          <w:rFonts w:hint="eastAsia" w:ascii="宋体" w:hAnsi="宋体" w:cs="宋体"/>
          <w:szCs w:val="20"/>
        </w:rPr>
      </w:pPr>
    </w:p>
    <w:p>
      <w:pPr>
        <w:spacing w:line="360" w:lineRule="auto"/>
        <w:ind w:firstLine="420" w:firstLineChars="200"/>
        <w:rPr>
          <w:rFonts w:hint="eastAsia" w:ascii="宋体" w:hAnsi="宋体" w:cs="宋体"/>
          <w:szCs w:val="20"/>
        </w:rPr>
      </w:pPr>
      <w:r>
        <w:rPr>
          <w:rFonts w:hint="eastAsia" w:ascii="宋体" w:hAnsi="宋体" w:cs="宋体"/>
          <w:szCs w:val="20"/>
        </w:rPr>
        <w:t>我方已仔细阅读了贵方组织的</w:t>
      </w:r>
      <w:r>
        <w:rPr>
          <w:rFonts w:hint="eastAsia" w:ascii="宋体" w:hAnsi="宋体" w:cs="宋体"/>
          <w:szCs w:val="20"/>
          <w:u w:val="single"/>
        </w:rPr>
        <w:t xml:space="preserve">                </w:t>
      </w:r>
      <w:r>
        <w:rPr>
          <w:rFonts w:hint="eastAsia" w:ascii="宋体" w:hAnsi="宋体" w:cs="宋体"/>
          <w:szCs w:val="20"/>
        </w:rPr>
        <w:t>项目（项目编号：</w:t>
      </w:r>
      <w:r>
        <w:rPr>
          <w:rFonts w:hint="eastAsia" w:ascii="宋体" w:hAnsi="宋体" w:cs="宋体"/>
          <w:szCs w:val="20"/>
          <w:u w:val="single"/>
        </w:rPr>
        <w:t xml:space="preserve">             </w:t>
      </w:r>
      <w:r>
        <w:rPr>
          <w:rFonts w:hint="eastAsia" w:ascii="宋体" w:hAnsi="宋体" w:cs="宋体"/>
          <w:szCs w:val="20"/>
        </w:rPr>
        <w:t xml:space="preserve">）的竞争性谈判采购文件的全部内容，现正式递交下述文件参加贵方组织的本次政府采购活动： </w:t>
      </w:r>
    </w:p>
    <w:p>
      <w:pPr>
        <w:spacing w:line="360" w:lineRule="auto"/>
        <w:ind w:firstLine="420" w:firstLineChars="200"/>
        <w:rPr>
          <w:rFonts w:hint="eastAsia" w:ascii="宋体" w:hAnsi="宋体" w:cs="宋体"/>
          <w:szCs w:val="20"/>
        </w:rPr>
      </w:pPr>
      <w:r>
        <w:rPr>
          <w:rFonts w:hint="eastAsia" w:ascii="宋体" w:hAnsi="宋体" w:cs="宋体"/>
          <w:szCs w:val="20"/>
        </w:rPr>
        <w:t>一、</w:t>
      </w:r>
      <w:r>
        <w:rPr>
          <w:rFonts w:hint="eastAsia" w:ascii="宋体" w:hAnsi="宋体" w:cs="宋体"/>
          <w:szCs w:val="20"/>
          <w:lang w:eastAsia="zh-CN"/>
        </w:rPr>
        <w:t>投标响应文件</w:t>
      </w:r>
      <w:r>
        <w:rPr>
          <w:rFonts w:hint="eastAsia" w:ascii="宋体" w:hAnsi="宋体" w:cs="宋体"/>
          <w:szCs w:val="20"/>
        </w:rPr>
        <w:t>正本</w:t>
      </w:r>
      <w:r>
        <w:rPr>
          <w:rFonts w:hint="eastAsia" w:ascii="宋体" w:hAnsi="宋体" w:cs="宋体"/>
          <w:szCs w:val="20"/>
          <w:lang w:val="en-US" w:eastAsia="zh-CN"/>
        </w:rPr>
        <w:t>1</w:t>
      </w:r>
      <w:r>
        <w:rPr>
          <w:rFonts w:hint="eastAsia" w:ascii="宋体" w:hAnsi="宋体" w:cs="宋体"/>
          <w:szCs w:val="20"/>
        </w:rPr>
        <w:t>份，副本</w:t>
      </w:r>
      <w:r>
        <w:rPr>
          <w:rFonts w:hint="eastAsia" w:ascii="宋体" w:hAnsi="宋体" w:cs="宋体"/>
          <w:szCs w:val="20"/>
          <w:u w:val="single"/>
        </w:rPr>
        <w:t xml:space="preserve">  </w:t>
      </w:r>
      <w:r>
        <w:rPr>
          <w:rFonts w:hint="eastAsia" w:ascii="宋体" w:hAnsi="宋体" w:cs="宋体"/>
          <w:szCs w:val="20"/>
          <w:u w:val="single"/>
          <w:lang w:val="en-US" w:eastAsia="zh-CN"/>
        </w:rPr>
        <w:t xml:space="preserve"> </w:t>
      </w:r>
      <w:r>
        <w:rPr>
          <w:rFonts w:hint="eastAsia" w:ascii="宋体" w:hAnsi="宋体" w:cs="宋体"/>
          <w:szCs w:val="20"/>
          <w:u w:val="single"/>
        </w:rPr>
        <w:t xml:space="preserve"> </w:t>
      </w:r>
      <w:r>
        <w:rPr>
          <w:rFonts w:hint="eastAsia" w:ascii="宋体" w:hAnsi="宋体" w:cs="宋体"/>
          <w:szCs w:val="20"/>
        </w:rPr>
        <w:t>份（包含按供应商须知第11.1项要求提交的全部文件）；</w:t>
      </w:r>
    </w:p>
    <w:p>
      <w:pPr>
        <w:spacing w:line="360" w:lineRule="auto"/>
        <w:ind w:firstLine="420" w:firstLineChars="200"/>
        <w:rPr>
          <w:rFonts w:hint="eastAsia" w:ascii="宋体" w:hAnsi="宋体" w:cs="宋体"/>
          <w:szCs w:val="20"/>
        </w:rPr>
      </w:pPr>
      <w:r>
        <w:rPr>
          <w:rFonts w:hint="eastAsia" w:ascii="宋体" w:hAnsi="宋体" w:cs="宋体"/>
          <w:szCs w:val="20"/>
        </w:rPr>
        <w:t>二、技术文件正本一份，副本</w:t>
      </w:r>
      <w:r>
        <w:rPr>
          <w:rFonts w:hint="eastAsia" w:ascii="宋体" w:hAnsi="宋体" w:cs="宋体"/>
          <w:szCs w:val="20"/>
          <w:u w:val="single"/>
        </w:rPr>
        <w:t xml:space="preserve"> </w:t>
      </w:r>
      <w:r>
        <w:rPr>
          <w:rFonts w:hint="eastAsia" w:ascii="宋体" w:hAnsi="宋体" w:cs="宋体"/>
          <w:szCs w:val="20"/>
          <w:u w:val="single"/>
          <w:lang w:val="en-US" w:eastAsia="zh-CN"/>
        </w:rPr>
        <w:t xml:space="preserve"> </w:t>
      </w:r>
      <w:r>
        <w:rPr>
          <w:rFonts w:hint="eastAsia" w:ascii="宋体" w:hAnsi="宋体" w:cs="宋体"/>
          <w:szCs w:val="20"/>
          <w:u w:val="single"/>
        </w:rPr>
        <w:t xml:space="preserve">  </w:t>
      </w:r>
      <w:r>
        <w:rPr>
          <w:rFonts w:hint="eastAsia" w:ascii="宋体" w:hAnsi="宋体" w:cs="宋体"/>
          <w:szCs w:val="20"/>
        </w:rPr>
        <w:t>份（包含按供应商须知第11.2项要求提交的全部文件）；</w:t>
      </w:r>
    </w:p>
    <w:p>
      <w:pPr>
        <w:spacing w:line="360" w:lineRule="auto"/>
        <w:ind w:firstLine="420" w:firstLineChars="200"/>
        <w:rPr>
          <w:rFonts w:hint="eastAsia" w:ascii="宋体" w:hAnsi="宋体" w:cs="宋体"/>
          <w:szCs w:val="20"/>
        </w:rPr>
      </w:pPr>
      <w:r>
        <w:rPr>
          <w:rFonts w:hint="eastAsia" w:ascii="宋体" w:hAnsi="宋体" w:cs="宋体"/>
          <w:szCs w:val="20"/>
        </w:rPr>
        <w:t>三、商务文件正本一份，副本</w:t>
      </w:r>
      <w:r>
        <w:rPr>
          <w:rFonts w:hint="eastAsia" w:ascii="宋体" w:hAnsi="宋体" w:cs="宋体"/>
          <w:szCs w:val="20"/>
          <w:u w:val="single"/>
        </w:rPr>
        <w:t xml:space="preserve">  </w:t>
      </w:r>
      <w:r>
        <w:rPr>
          <w:rFonts w:hint="eastAsia" w:ascii="宋体" w:hAnsi="宋体" w:cs="宋体"/>
          <w:szCs w:val="20"/>
          <w:u w:val="single"/>
          <w:lang w:val="en-US" w:eastAsia="zh-CN"/>
        </w:rPr>
        <w:t xml:space="preserve"> </w:t>
      </w:r>
      <w:r>
        <w:rPr>
          <w:rFonts w:hint="eastAsia" w:ascii="宋体" w:hAnsi="宋体" w:cs="宋体"/>
          <w:szCs w:val="20"/>
          <w:u w:val="single"/>
        </w:rPr>
        <w:t xml:space="preserve"> </w:t>
      </w:r>
      <w:r>
        <w:rPr>
          <w:rFonts w:hint="eastAsia" w:ascii="宋体" w:hAnsi="宋体" w:cs="宋体"/>
          <w:szCs w:val="20"/>
        </w:rPr>
        <w:t>份（包含按供应商须知第11.3项要求提交的全部文件）。</w:t>
      </w:r>
    </w:p>
    <w:p>
      <w:pPr>
        <w:spacing w:line="360" w:lineRule="auto"/>
        <w:ind w:firstLine="482"/>
        <w:rPr>
          <w:rFonts w:hint="eastAsia" w:ascii="宋体" w:hAnsi="宋体" w:cs="宋体"/>
          <w:szCs w:val="20"/>
        </w:rPr>
      </w:pPr>
      <w:r>
        <w:rPr>
          <w:rFonts w:hint="eastAsia" w:ascii="宋体" w:hAnsi="宋体" w:cs="宋体"/>
          <w:szCs w:val="20"/>
        </w:rPr>
        <w:t>据此函，签字人兹宣布：</w:t>
      </w:r>
    </w:p>
    <w:p>
      <w:pPr>
        <w:spacing w:line="360" w:lineRule="auto"/>
        <w:ind w:firstLine="482"/>
        <w:rPr>
          <w:rFonts w:hint="eastAsia" w:ascii="宋体" w:hAnsi="宋体" w:cs="宋体"/>
          <w:szCs w:val="20"/>
        </w:rPr>
      </w:pPr>
      <w:r>
        <w:rPr>
          <w:rFonts w:hint="eastAsia" w:ascii="宋体" w:hAnsi="宋体" w:cs="宋体"/>
          <w:szCs w:val="20"/>
        </w:rPr>
        <w:t>1、我方愿意以：人民币（大写）</w:t>
      </w:r>
      <w:r>
        <w:rPr>
          <w:rFonts w:hint="eastAsia" w:ascii="宋体" w:hAnsi="宋体" w:cs="宋体"/>
          <w:szCs w:val="20"/>
          <w:u w:val="single"/>
        </w:rPr>
        <w:t xml:space="preserve">              </w:t>
      </w:r>
      <w:r>
        <w:rPr>
          <w:rFonts w:hint="eastAsia" w:ascii="宋体" w:hAnsi="宋体" w:cs="宋体"/>
          <w:szCs w:val="20"/>
        </w:rPr>
        <w:t>（¥</w:t>
      </w:r>
      <w:r>
        <w:rPr>
          <w:rFonts w:hint="eastAsia" w:ascii="宋体" w:hAnsi="宋体" w:cs="宋体"/>
          <w:szCs w:val="20"/>
          <w:u w:val="single"/>
        </w:rPr>
        <w:t xml:space="preserve">          </w:t>
      </w:r>
      <w:r>
        <w:rPr>
          <w:rFonts w:hint="eastAsia" w:ascii="宋体" w:hAnsi="宋体" w:cs="宋体"/>
          <w:szCs w:val="20"/>
        </w:rPr>
        <w:t>元)的竞标总报价，服务时间：</w:t>
      </w:r>
      <w:r>
        <w:rPr>
          <w:rFonts w:hint="eastAsia" w:ascii="宋体" w:hAnsi="宋体" w:cs="宋体"/>
          <w:szCs w:val="20"/>
          <w:u w:val="single"/>
        </w:rPr>
        <w:t xml:space="preserve">           ，</w:t>
      </w:r>
      <w:r>
        <w:rPr>
          <w:rFonts w:hint="eastAsia" w:ascii="宋体" w:hAnsi="宋体" w:cs="宋体"/>
          <w:szCs w:val="20"/>
        </w:rPr>
        <w:t>提供本项目竞争性谈判采购文件第三章“采购需求”中相应的采购内容。</w:t>
      </w:r>
    </w:p>
    <w:p>
      <w:pPr>
        <w:spacing w:line="360" w:lineRule="auto"/>
        <w:ind w:firstLine="482"/>
        <w:rPr>
          <w:rFonts w:hint="eastAsia" w:ascii="宋体" w:hAnsi="宋体" w:cs="宋体"/>
          <w:szCs w:val="20"/>
        </w:rPr>
      </w:pPr>
      <w:r>
        <w:rPr>
          <w:rFonts w:hint="eastAsia" w:ascii="宋体" w:hAnsi="宋体" w:cs="宋体"/>
          <w:szCs w:val="20"/>
        </w:rPr>
        <w:t>2、我方同意自本项目竞争性谈判采购文件“供应商须知”第22.1项规定的递交响应文件截止时间起遵循本竞标函，并承诺在“供应商须知”第17项规定的竞标有效期内不修改、撤销响应文件。</w:t>
      </w:r>
    </w:p>
    <w:p>
      <w:pPr>
        <w:spacing w:line="360" w:lineRule="auto"/>
        <w:ind w:firstLine="482"/>
        <w:rPr>
          <w:rFonts w:hint="eastAsia" w:ascii="宋体" w:hAnsi="宋体" w:cs="宋体"/>
          <w:szCs w:val="20"/>
        </w:rPr>
      </w:pPr>
      <w:r>
        <w:rPr>
          <w:rFonts w:hint="eastAsia" w:ascii="宋体" w:hAnsi="宋体" w:cs="宋体"/>
          <w:szCs w:val="20"/>
        </w:rPr>
        <w:t>3、我方在此声明，所递交的响应文件及有关资料内容完整、真实和准确。</w:t>
      </w:r>
    </w:p>
    <w:p>
      <w:pPr>
        <w:spacing w:line="360" w:lineRule="auto"/>
        <w:ind w:firstLine="482"/>
        <w:rPr>
          <w:rFonts w:hint="eastAsia" w:ascii="宋体" w:hAnsi="宋体" w:cs="宋体"/>
          <w:szCs w:val="20"/>
        </w:rPr>
      </w:pPr>
      <w:r>
        <w:rPr>
          <w:rFonts w:hint="eastAsia" w:ascii="宋体" w:hAnsi="宋体" w:cs="宋体"/>
          <w:szCs w:val="20"/>
        </w:rPr>
        <w:t>4、</w:t>
      </w:r>
      <w:r>
        <w:rPr>
          <w:rFonts w:hint="eastAsia" w:ascii="宋体" w:hAnsi="宋体" w:cs="宋体"/>
          <w:szCs w:val="21"/>
        </w:rPr>
        <w:t>如本项目采购内容涉及须符合国家强制规定的，我方承诺我方本次竞标均符合国家有关强制规定。</w:t>
      </w:r>
    </w:p>
    <w:p>
      <w:pPr>
        <w:spacing w:line="360" w:lineRule="auto"/>
        <w:ind w:firstLine="482"/>
        <w:rPr>
          <w:rFonts w:hint="eastAsia" w:ascii="宋体" w:hAnsi="宋体" w:cs="宋体"/>
          <w:szCs w:val="20"/>
        </w:rPr>
      </w:pPr>
      <w:r>
        <w:rPr>
          <w:rFonts w:hint="eastAsia" w:ascii="宋体" w:hAnsi="宋体" w:cs="宋体"/>
          <w:szCs w:val="20"/>
        </w:rPr>
        <w:t>5、我方承诺已经符合《中华人民共和国政府采购法》中规定的参加政府采购活动的供应商应当具备的条件：</w:t>
      </w:r>
    </w:p>
    <w:p>
      <w:pPr>
        <w:numPr>
          <w:ilvl w:val="0"/>
          <w:numId w:val="4"/>
        </w:numPr>
        <w:tabs>
          <w:tab w:val="left" w:pos="945"/>
        </w:tabs>
        <w:spacing w:line="360" w:lineRule="auto"/>
        <w:rPr>
          <w:rFonts w:hint="eastAsia" w:ascii="宋体" w:hAnsi="宋体" w:cs="宋体"/>
          <w:szCs w:val="20"/>
        </w:rPr>
      </w:pPr>
      <w:r>
        <w:rPr>
          <w:rFonts w:hint="eastAsia" w:ascii="宋体" w:hAnsi="宋体" w:cs="宋体"/>
          <w:szCs w:val="20"/>
        </w:rPr>
        <w:t>具有独立承担民事责任的能力；</w:t>
      </w:r>
    </w:p>
    <w:p>
      <w:pPr>
        <w:numPr>
          <w:ilvl w:val="0"/>
          <w:numId w:val="4"/>
        </w:numPr>
        <w:tabs>
          <w:tab w:val="left" w:pos="945"/>
        </w:tabs>
        <w:spacing w:line="360" w:lineRule="auto"/>
        <w:rPr>
          <w:rFonts w:hint="eastAsia" w:ascii="宋体" w:hAnsi="宋体" w:cs="宋体"/>
          <w:szCs w:val="20"/>
        </w:rPr>
      </w:pPr>
      <w:r>
        <w:rPr>
          <w:rFonts w:hint="eastAsia" w:ascii="宋体" w:hAnsi="宋体" w:cs="宋体"/>
          <w:szCs w:val="20"/>
        </w:rPr>
        <w:t>具有良好的商业信誉和健全的财务会计制度；</w:t>
      </w:r>
    </w:p>
    <w:p>
      <w:pPr>
        <w:numPr>
          <w:ilvl w:val="0"/>
          <w:numId w:val="4"/>
        </w:numPr>
        <w:tabs>
          <w:tab w:val="left" w:pos="945"/>
        </w:tabs>
        <w:spacing w:line="360" w:lineRule="auto"/>
        <w:rPr>
          <w:rFonts w:hint="eastAsia" w:ascii="宋体" w:hAnsi="宋体" w:cs="宋体"/>
          <w:szCs w:val="20"/>
        </w:rPr>
      </w:pPr>
      <w:r>
        <w:rPr>
          <w:rFonts w:hint="eastAsia" w:ascii="宋体" w:hAnsi="宋体" w:cs="宋体"/>
          <w:szCs w:val="20"/>
        </w:rPr>
        <w:t>具有履行合同所必需的设备和专业技术能力；</w:t>
      </w:r>
    </w:p>
    <w:p>
      <w:pPr>
        <w:numPr>
          <w:ilvl w:val="0"/>
          <w:numId w:val="4"/>
        </w:numPr>
        <w:tabs>
          <w:tab w:val="left" w:pos="945"/>
        </w:tabs>
        <w:spacing w:line="360" w:lineRule="auto"/>
        <w:rPr>
          <w:rFonts w:hint="eastAsia" w:ascii="宋体" w:hAnsi="宋体" w:cs="宋体"/>
          <w:szCs w:val="20"/>
        </w:rPr>
      </w:pPr>
      <w:r>
        <w:rPr>
          <w:rFonts w:hint="eastAsia" w:ascii="宋体" w:hAnsi="宋体" w:cs="宋体"/>
          <w:szCs w:val="20"/>
        </w:rPr>
        <w:t>有依法缴纳税收和社会保障资金的良好记录；</w:t>
      </w:r>
    </w:p>
    <w:p>
      <w:pPr>
        <w:numPr>
          <w:ilvl w:val="0"/>
          <w:numId w:val="4"/>
        </w:numPr>
        <w:tabs>
          <w:tab w:val="left" w:pos="945"/>
        </w:tabs>
        <w:spacing w:line="360" w:lineRule="auto"/>
        <w:rPr>
          <w:rFonts w:hint="eastAsia" w:ascii="宋体" w:hAnsi="宋体" w:cs="宋体"/>
          <w:szCs w:val="20"/>
        </w:rPr>
      </w:pPr>
      <w:r>
        <w:rPr>
          <w:rFonts w:hint="eastAsia" w:ascii="宋体" w:hAnsi="宋体" w:cs="宋体"/>
          <w:szCs w:val="20"/>
        </w:rPr>
        <w:t>参加政府采购活动前三年内，在经营活动中没有重大违法记录；</w:t>
      </w:r>
    </w:p>
    <w:p>
      <w:pPr>
        <w:numPr>
          <w:ilvl w:val="0"/>
          <w:numId w:val="4"/>
        </w:numPr>
        <w:tabs>
          <w:tab w:val="left" w:pos="945"/>
        </w:tabs>
        <w:spacing w:line="360" w:lineRule="auto"/>
        <w:rPr>
          <w:rFonts w:hint="eastAsia" w:ascii="宋体" w:hAnsi="宋体" w:cs="宋体"/>
          <w:szCs w:val="20"/>
        </w:rPr>
      </w:pPr>
      <w:r>
        <w:rPr>
          <w:rFonts w:hint="eastAsia" w:ascii="宋体" w:hAnsi="宋体" w:cs="宋体"/>
          <w:szCs w:val="20"/>
        </w:rPr>
        <w:t>法律、行政法规规定的其他条件。</w:t>
      </w:r>
    </w:p>
    <w:p>
      <w:pPr>
        <w:spacing w:line="360" w:lineRule="auto"/>
        <w:ind w:firstLine="482"/>
        <w:rPr>
          <w:rFonts w:hint="eastAsia" w:ascii="宋体" w:hAnsi="宋体" w:cs="宋体"/>
          <w:szCs w:val="20"/>
        </w:rPr>
      </w:pPr>
      <w:r>
        <w:rPr>
          <w:rFonts w:hint="eastAsia" w:ascii="宋体" w:hAnsi="宋体" w:cs="宋体"/>
          <w:szCs w:val="20"/>
        </w:rPr>
        <w:t>6、如我方成交，我方承诺在收到成交通知书后，在成交通知书规定的期限内，根据竞争性谈判采购文件、我方的响应文件及有关澄清承诺书的要求按第五章“合同条款及格式”与采购人订立书面合同，并按照合同约定承担完成合同的责任和义务。</w:t>
      </w:r>
    </w:p>
    <w:p>
      <w:pPr>
        <w:spacing w:line="360" w:lineRule="auto"/>
        <w:ind w:firstLine="482"/>
        <w:rPr>
          <w:rFonts w:hint="eastAsia" w:ascii="宋体" w:hAnsi="宋体" w:cs="宋体"/>
          <w:szCs w:val="20"/>
        </w:rPr>
      </w:pPr>
      <w:r>
        <w:rPr>
          <w:rFonts w:hint="eastAsia" w:ascii="宋体" w:hAnsi="宋体" w:cs="宋体"/>
          <w:szCs w:val="20"/>
        </w:rPr>
        <w:t>7、我方已详细审核竞争性谈判采购文件，我方知道必须放弃提出含糊不清或误解问题的权利。</w:t>
      </w:r>
    </w:p>
    <w:p>
      <w:pPr>
        <w:spacing w:line="360" w:lineRule="auto"/>
        <w:ind w:firstLine="482"/>
        <w:rPr>
          <w:rFonts w:hint="eastAsia" w:ascii="宋体" w:hAnsi="宋体" w:cs="宋体"/>
          <w:szCs w:val="20"/>
        </w:rPr>
      </w:pPr>
      <w:r>
        <w:rPr>
          <w:rFonts w:hint="eastAsia" w:ascii="宋体" w:hAnsi="宋体" w:cs="宋体"/>
          <w:szCs w:val="20"/>
        </w:rPr>
        <w:t>8、我方承诺满足竞争性谈判采购文件第五章“合同条款及格式”《南宁市政府采购合同》中的条款，承担完成合同的责任和义务。</w:t>
      </w:r>
    </w:p>
    <w:p>
      <w:pPr>
        <w:spacing w:line="360" w:lineRule="auto"/>
        <w:ind w:firstLine="482"/>
        <w:rPr>
          <w:rFonts w:hint="eastAsia" w:ascii="宋体" w:hAnsi="宋体" w:cs="宋体"/>
          <w:szCs w:val="20"/>
        </w:rPr>
      </w:pPr>
      <w:r>
        <w:rPr>
          <w:rFonts w:hint="eastAsia" w:ascii="宋体" w:hAnsi="宋体" w:cs="宋体"/>
          <w:szCs w:val="20"/>
        </w:rPr>
        <w:t>9、我方同意应贵方要求提供与本竞标有关的任何数据或资料。若贵方需要，我方愿意提供我方作出的一切承诺的证明材料。</w:t>
      </w:r>
    </w:p>
    <w:p>
      <w:pPr>
        <w:spacing w:line="360" w:lineRule="auto"/>
        <w:ind w:firstLine="482"/>
        <w:rPr>
          <w:rFonts w:hint="eastAsia" w:ascii="宋体" w:hAnsi="宋体" w:cs="宋体"/>
          <w:szCs w:val="20"/>
        </w:rPr>
      </w:pPr>
      <w:r>
        <w:rPr>
          <w:rFonts w:hint="eastAsia" w:ascii="宋体" w:hAnsi="宋体" w:cs="宋体"/>
          <w:szCs w:val="20"/>
        </w:rPr>
        <w:t>10、我方完全理解贵方不一定接受竞标报价最低的供应商为成交供应商的行为。</w:t>
      </w:r>
    </w:p>
    <w:p>
      <w:pPr>
        <w:spacing w:line="360" w:lineRule="auto"/>
        <w:ind w:firstLine="482"/>
        <w:rPr>
          <w:rFonts w:hint="eastAsia" w:ascii="宋体" w:hAnsi="宋体" w:cs="宋体"/>
          <w:szCs w:val="20"/>
        </w:rPr>
      </w:pPr>
      <w:r>
        <w:rPr>
          <w:rFonts w:hint="eastAsia" w:ascii="宋体" w:hAnsi="宋体" w:cs="宋体"/>
          <w:szCs w:val="20"/>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5"/>
        </w:numPr>
        <w:tabs>
          <w:tab w:val="left" w:pos="945"/>
          <w:tab w:val="left" w:pos="1140"/>
        </w:tabs>
        <w:spacing w:line="360" w:lineRule="auto"/>
        <w:ind w:left="1140" w:hanging="720"/>
        <w:rPr>
          <w:rFonts w:hint="eastAsia" w:ascii="宋体" w:hAnsi="宋体" w:cs="宋体"/>
          <w:szCs w:val="20"/>
        </w:rPr>
      </w:pPr>
      <w:r>
        <w:rPr>
          <w:rFonts w:hint="eastAsia" w:ascii="宋体" w:hAnsi="宋体" w:cs="宋体"/>
          <w:szCs w:val="20"/>
        </w:rPr>
        <w:t>提供虚假材料谋取成交、成交的；</w:t>
      </w:r>
    </w:p>
    <w:p>
      <w:pPr>
        <w:numPr>
          <w:ilvl w:val="0"/>
          <w:numId w:val="5"/>
        </w:numPr>
        <w:tabs>
          <w:tab w:val="left" w:pos="945"/>
          <w:tab w:val="left" w:pos="1140"/>
        </w:tabs>
        <w:spacing w:line="360" w:lineRule="auto"/>
        <w:ind w:left="1140" w:hanging="720"/>
        <w:rPr>
          <w:rFonts w:hint="eastAsia" w:ascii="宋体" w:hAnsi="宋体" w:cs="宋体"/>
          <w:szCs w:val="20"/>
        </w:rPr>
      </w:pPr>
      <w:r>
        <w:rPr>
          <w:rFonts w:hint="eastAsia" w:ascii="宋体" w:hAnsi="宋体" w:cs="宋体"/>
          <w:szCs w:val="20"/>
        </w:rPr>
        <w:t>采取不正当手段诋毁、排挤其他供应商的；</w:t>
      </w:r>
    </w:p>
    <w:p>
      <w:pPr>
        <w:numPr>
          <w:ilvl w:val="0"/>
          <w:numId w:val="5"/>
        </w:numPr>
        <w:tabs>
          <w:tab w:val="left" w:pos="945"/>
          <w:tab w:val="left" w:pos="1140"/>
        </w:tabs>
        <w:spacing w:line="360" w:lineRule="auto"/>
        <w:ind w:left="1140" w:hanging="720"/>
        <w:rPr>
          <w:rFonts w:hint="eastAsia" w:ascii="宋体" w:hAnsi="宋体" w:cs="宋体"/>
          <w:szCs w:val="20"/>
        </w:rPr>
      </w:pPr>
      <w:r>
        <w:rPr>
          <w:rFonts w:hint="eastAsia" w:ascii="宋体" w:hAnsi="宋体" w:cs="宋体"/>
          <w:szCs w:val="20"/>
        </w:rPr>
        <w:t>与采购人、其他供应商或者采购代理机构恶意串通的；</w:t>
      </w:r>
    </w:p>
    <w:p>
      <w:pPr>
        <w:numPr>
          <w:ilvl w:val="0"/>
          <w:numId w:val="5"/>
        </w:numPr>
        <w:tabs>
          <w:tab w:val="left" w:pos="945"/>
          <w:tab w:val="left" w:pos="1140"/>
        </w:tabs>
        <w:spacing w:line="360" w:lineRule="auto"/>
        <w:ind w:left="1140" w:hanging="720"/>
        <w:rPr>
          <w:rFonts w:hint="eastAsia" w:ascii="宋体" w:hAnsi="宋体" w:cs="宋体"/>
          <w:szCs w:val="20"/>
        </w:rPr>
      </w:pPr>
      <w:r>
        <w:rPr>
          <w:rFonts w:hint="eastAsia" w:ascii="宋体" w:hAnsi="宋体" w:cs="宋体"/>
          <w:szCs w:val="20"/>
        </w:rPr>
        <w:t>向采购人、采购代理机构行贿或者提供其他不正当利益的；</w:t>
      </w:r>
    </w:p>
    <w:p>
      <w:pPr>
        <w:numPr>
          <w:ilvl w:val="0"/>
          <w:numId w:val="5"/>
        </w:numPr>
        <w:tabs>
          <w:tab w:val="left" w:pos="945"/>
          <w:tab w:val="left" w:pos="1140"/>
        </w:tabs>
        <w:spacing w:line="360" w:lineRule="auto"/>
        <w:ind w:left="1140" w:hanging="720"/>
        <w:rPr>
          <w:rFonts w:hint="eastAsia" w:ascii="宋体" w:hAnsi="宋体" w:cs="宋体"/>
          <w:szCs w:val="20"/>
        </w:rPr>
      </w:pPr>
      <w:r>
        <w:rPr>
          <w:rFonts w:hint="eastAsia" w:ascii="宋体" w:hAnsi="宋体" w:cs="宋体"/>
          <w:szCs w:val="20"/>
        </w:rPr>
        <w:t>在采购过程中与采购人进行协商谈判的；</w:t>
      </w:r>
    </w:p>
    <w:p>
      <w:pPr>
        <w:numPr>
          <w:ilvl w:val="0"/>
          <w:numId w:val="5"/>
        </w:numPr>
        <w:tabs>
          <w:tab w:val="left" w:pos="945"/>
          <w:tab w:val="left" w:pos="1140"/>
        </w:tabs>
        <w:spacing w:line="360" w:lineRule="auto"/>
        <w:ind w:left="1140" w:hanging="720"/>
        <w:rPr>
          <w:rFonts w:hint="eastAsia" w:ascii="宋体" w:hAnsi="宋体" w:cs="宋体"/>
          <w:szCs w:val="20"/>
        </w:rPr>
      </w:pPr>
      <w:r>
        <w:rPr>
          <w:rFonts w:hint="eastAsia" w:ascii="宋体" w:hAnsi="宋体" w:cs="宋体"/>
          <w:szCs w:val="20"/>
        </w:rPr>
        <w:t>拒绝有关部门监督检查或提供虚假情况的。</w:t>
      </w:r>
    </w:p>
    <w:p>
      <w:pPr>
        <w:spacing w:line="360" w:lineRule="auto"/>
        <w:ind w:firstLine="420"/>
        <w:rPr>
          <w:rFonts w:hint="eastAsia" w:ascii="宋体" w:hAnsi="宋体" w:cs="宋体"/>
          <w:szCs w:val="20"/>
        </w:rPr>
      </w:pPr>
    </w:p>
    <w:p>
      <w:pPr>
        <w:spacing w:line="360" w:lineRule="auto"/>
        <w:ind w:firstLine="420"/>
        <w:rPr>
          <w:rFonts w:hint="eastAsia" w:ascii="宋体" w:hAnsi="宋体" w:cs="宋体"/>
          <w:szCs w:val="20"/>
          <w:u w:val="single"/>
        </w:rPr>
      </w:pPr>
      <w:r>
        <w:rPr>
          <w:rFonts w:hint="eastAsia" w:ascii="宋体" w:hAnsi="宋体" w:cs="宋体"/>
          <w:szCs w:val="20"/>
        </w:rPr>
        <w:t>供应商：</w:t>
      </w:r>
      <w:r>
        <w:rPr>
          <w:rFonts w:hint="eastAsia" w:ascii="宋体" w:hAnsi="宋体" w:cs="宋体"/>
          <w:szCs w:val="20"/>
          <w:u w:val="single"/>
        </w:rPr>
        <w:t xml:space="preserve">                                         </w:t>
      </w:r>
      <w:r>
        <w:rPr>
          <w:rFonts w:hint="eastAsia" w:ascii="宋体" w:hAnsi="宋体" w:cs="宋体"/>
          <w:szCs w:val="20"/>
        </w:rPr>
        <w:t>（盖单位公章）</w:t>
      </w:r>
    </w:p>
    <w:p>
      <w:pPr>
        <w:spacing w:line="360" w:lineRule="auto"/>
        <w:ind w:firstLine="420"/>
        <w:rPr>
          <w:rFonts w:hint="eastAsia" w:ascii="宋体" w:hAnsi="宋体" w:cs="宋体"/>
          <w:szCs w:val="20"/>
        </w:rPr>
      </w:pPr>
      <w:r>
        <w:rPr>
          <w:rFonts w:hint="eastAsia" w:ascii="宋体" w:hAnsi="宋体" w:cs="宋体"/>
          <w:szCs w:val="20"/>
        </w:rPr>
        <w:t>法定代表人（负责人）或其委托代理人：</w:t>
      </w:r>
      <w:r>
        <w:rPr>
          <w:rFonts w:hint="eastAsia" w:ascii="宋体" w:hAnsi="宋体" w:cs="宋体"/>
          <w:szCs w:val="20"/>
          <w:u w:val="single"/>
        </w:rPr>
        <w:t xml:space="preserve">                       </w:t>
      </w:r>
      <w:r>
        <w:rPr>
          <w:rFonts w:hint="eastAsia" w:ascii="宋体" w:hAnsi="宋体" w:cs="宋体"/>
          <w:szCs w:val="20"/>
        </w:rPr>
        <w:t>（签字或盖章）</w:t>
      </w:r>
    </w:p>
    <w:p>
      <w:pPr>
        <w:spacing w:line="360" w:lineRule="auto"/>
        <w:ind w:firstLine="420"/>
        <w:rPr>
          <w:rFonts w:hint="eastAsia" w:ascii="宋体" w:hAnsi="宋体" w:cs="宋体"/>
          <w:szCs w:val="20"/>
        </w:rPr>
      </w:pPr>
      <w:r>
        <w:rPr>
          <w:rFonts w:hint="eastAsia" w:ascii="宋体" w:hAnsi="宋体" w:cs="宋体"/>
          <w:szCs w:val="20"/>
        </w:rPr>
        <w:t>地址：</w:t>
      </w:r>
      <w:r>
        <w:rPr>
          <w:rFonts w:hint="eastAsia" w:ascii="宋体" w:hAnsi="宋体" w:cs="宋体"/>
          <w:szCs w:val="20"/>
          <w:u w:val="single"/>
        </w:rPr>
        <w:t xml:space="preserve">                                                        </w:t>
      </w:r>
      <w:r>
        <w:rPr>
          <w:rFonts w:hint="eastAsia" w:ascii="宋体" w:hAnsi="宋体" w:cs="宋体"/>
          <w:szCs w:val="20"/>
        </w:rPr>
        <w:t xml:space="preserve"> </w:t>
      </w:r>
    </w:p>
    <w:p>
      <w:pPr>
        <w:spacing w:line="360" w:lineRule="auto"/>
        <w:ind w:firstLine="420"/>
        <w:rPr>
          <w:rFonts w:hint="eastAsia" w:ascii="宋体" w:hAnsi="宋体" w:cs="宋体"/>
          <w:szCs w:val="20"/>
          <w:u w:val="single"/>
        </w:rPr>
      </w:pPr>
      <w:r>
        <w:rPr>
          <w:rFonts w:hint="eastAsia" w:ascii="宋体" w:hAnsi="宋体" w:cs="宋体"/>
          <w:szCs w:val="20"/>
        </w:rPr>
        <w:t>电话：</w:t>
      </w:r>
      <w:r>
        <w:rPr>
          <w:rFonts w:hint="eastAsia" w:ascii="宋体" w:hAnsi="宋体" w:cs="宋体"/>
          <w:szCs w:val="20"/>
          <w:u w:val="single"/>
        </w:rPr>
        <w:t xml:space="preserve">                                      　　　　　　　　　</w:t>
      </w:r>
    </w:p>
    <w:p>
      <w:pPr>
        <w:spacing w:line="360" w:lineRule="auto"/>
        <w:ind w:firstLine="420"/>
        <w:rPr>
          <w:rFonts w:hint="eastAsia" w:ascii="宋体" w:hAnsi="宋体" w:cs="宋体"/>
          <w:szCs w:val="20"/>
        </w:rPr>
      </w:pPr>
      <w:r>
        <w:rPr>
          <w:rFonts w:hint="eastAsia" w:ascii="宋体" w:hAnsi="宋体" w:cs="宋体"/>
          <w:szCs w:val="20"/>
        </w:rPr>
        <w:t>传真：</w:t>
      </w:r>
      <w:r>
        <w:rPr>
          <w:rFonts w:hint="eastAsia" w:ascii="宋体" w:hAnsi="宋体" w:cs="宋体"/>
          <w:szCs w:val="20"/>
          <w:u w:val="single"/>
        </w:rPr>
        <w:t>　　　　　　　　　　　　　　　　　　　　　　　　　　　　</w:t>
      </w:r>
    </w:p>
    <w:p>
      <w:pPr>
        <w:spacing w:line="360" w:lineRule="auto"/>
        <w:ind w:firstLine="420"/>
        <w:rPr>
          <w:rFonts w:hint="eastAsia" w:ascii="宋体" w:hAnsi="宋体" w:cs="宋体"/>
          <w:szCs w:val="20"/>
          <w:u w:val="single"/>
        </w:rPr>
      </w:pPr>
      <w:r>
        <w:rPr>
          <w:rFonts w:hint="eastAsia" w:ascii="宋体" w:hAnsi="宋体" w:cs="宋体"/>
          <w:szCs w:val="20"/>
        </w:rPr>
        <w:t>邮政编码：</w:t>
      </w:r>
      <w:r>
        <w:rPr>
          <w:rFonts w:hint="eastAsia" w:ascii="宋体" w:hAnsi="宋体" w:cs="宋体"/>
          <w:szCs w:val="20"/>
          <w:u w:val="single"/>
        </w:rPr>
        <w:t xml:space="preserve">                        邮箱：                      </w:t>
      </w:r>
    </w:p>
    <w:p>
      <w:pPr>
        <w:spacing w:line="360" w:lineRule="auto"/>
        <w:ind w:firstLine="420"/>
        <w:rPr>
          <w:rFonts w:hint="eastAsia" w:ascii="宋体" w:hAnsi="宋体" w:cs="宋体"/>
          <w:szCs w:val="20"/>
          <w:u w:val="single"/>
        </w:rPr>
      </w:pPr>
      <w:r>
        <w:rPr>
          <w:rFonts w:hint="eastAsia" w:ascii="宋体" w:hAnsi="宋体" w:cs="宋体"/>
          <w:szCs w:val="20"/>
        </w:rPr>
        <w:t>开户名称：</w:t>
      </w:r>
      <w:r>
        <w:rPr>
          <w:rFonts w:hint="eastAsia" w:ascii="宋体" w:hAnsi="宋体" w:cs="宋体"/>
          <w:szCs w:val="20"/>
          <w:u w:val="single"/>
        </w:rPr>
        <w:t xml:space="preserve">                                                    </w:t>
      </w:r>
    </w:p>
    <w:p>
      <w:pPr>
        <w:spacing w:line="360" w:lineRule="auto"/>
        <w:ind w:firstLine="420"/>
        <w:rPr>
          <w:rFonts w:hint="eastAsia" w:ascii="宋体" w:hAnsi="宋体" w:cs="宋体"/>
          <w:szCs w:val="20"/>
          <w:u w:val="single"/>
        </w:rPr>
      </w:pPr>
      <w:r>
        <w:rPr>
          <w:rFonts w:hint="eastAsia" w:ascii="宋体" w:hAnsi="宋体" w:cs="宋体"/>
          <w:szCs w:val="20"/>
        </w:rPr>
        <w:t>开户银行：</w:t>
      </w:r>
      <w:r>
        <w:rPr>
          <w:rFonts w:hint="eastAsia" w:ascii="宋体" w:hAnsi="宋体" w:cs="宋体"/>
          <w:szCs w:val="20"/>
          <w:u w:val="single"/>
        </w:rPr>
        <w:t xml:space="preserve">                                                    </w:t>
      </w:r>
    </w:p>
    <w:p>
      <w:pPr>
        <w:spacing w:line="360" w:lineRule="auto"/>
        <w:ind w:firstLine="420"/>
        <w:rPr>
          <w:rFonts w:hint="eastAsia" w:ascii="宋体" w:hAnsi="宋体" w:cs="宋体"/>
          <w:szCs w:val="20"/>
          <w:u w:val="single"/>
        </w:rPr>
      </w:pPr>
      <w:r>
        <w:rPr>
          <w:rFonts w:hint="eastAsia" w:ascii="宋体" w:hAnsi="宋体" w:cs="宋体"/>
          <w:szCs w:val="20"/>
        </w:rPr>
        <w:t>银行账号：</w:t>
      </w:r>
      <w:r>
        <w:rPr>
          <w:rFonts w:hint="eastAsia" w:ascii="宋体" w:hAnsi="宋体" w:cs="宋体"/>
          <w:szCs w:val="20"/>
          <w:u w:val="single"/>
        </w:rPr>
        <w:t xml:space="preserve">                                                    </w:t>
      </w:r>
    </w:p>
    <w:p>
      <w:pPr>
        <w:spacing w:line="360" w:lineRule="auto"/>
        <w:ind w:firstLine="420"/>
        <w:rPr>
          <w:rFonts w:hint="eastAsia" w:ascii="宋体" w:hAnsi="宋体" w:cs="宋体"/>
          <w:szCs w:val="20"/>
          <w:u w:val="single"/>
        </w:rPr>
      </w:pPr>
    </w:p>
    <w:p>
      <w:pPr>
        <w:spacing w:line="360" w:lineRule="auto"/>
        <w:ind w:firstLine="420"/>
        <w:jc w:val="right"/>
        <w:rPr>
          <w:rFonts w:hint="eastAsia" w:ascii="宋体" w:hAnsi="宋体" w:cs="宋体"/>
          <w:szCs w:val="20"/>
          <w:u w:val="single"/>
        </w:rPr>
      </w:pPr>
      <w:r>
        <w:rPr>
          <w:rFonts w:hint="eastAsia" w:ascii="宋体" w:hAnsi="宋体" w:cs="宋体"/>
          <w:bCs/>
          <w:szCs w:val="20"/>
          <w:u w:val="single"/>
        </w:rPr>
        <w:t xml:space="preserve">    </w:t>
      </w:r>
      <w:r>
        <w:rPr>
          <w:rFonts w:hint="eastAsia" w:ascii="宋体" w:hAnsi="宋体" w:cs="宋体"/>
          <w:bCs/>
          <w:szCs w:val="21"/>
        </w:rPr>
        <w:t>年</w:t>
      </w:r>
      <w:r>
        <w:rPr>
          <w:rFonts w:hint="eastAsia" w:ascii="宋体" w:hAnsi="宋体" w:cs="宋体"/>
          <w:bCs/>
          <w:szCs w:val="20"/>
          <w:u w:val="single"/>
        </w:rPr>
        <w:t xml:space="preserve">    </w:t>
      </w:r>
      <w:r>
        <w:rPr>
          <w:rFonts w:hint="eastAsia" w:ascii="宋体" w:hAnsi="宋体" w:cs="宋体"/>
          <w:bCs/>
          <w:szCs w:val="21"/>
        </w:rPr>
        <w:t>月</w:t>
      </w:r>
      <w:r>
        <w:rPr>
          <w:rFonts w:hint="eastAsia" w:ascii="宋体" w:hAnsi="宋体" w:cs="宋体"/>
          <w:bCs/>
          <w:szCs w:val="20"/>
          <w:u w:val="single"/>
        </w:rPr>
        <w:t xml:space="preserve">    </w:t>
      </w:r>
      <w:r>
        <w:rPr>
          <w:rFonts w:hint="eastAsia" w:ascii="宋体" w:hAnsi="宋体" w:cs="宋体"/>
          <w:bCs/>
          <w:szCs w:val="21"/>
        </w:rPr>
        <w:t>日</w:t>
      </w:r>
    </w:p>
    <w:p>
      <w:pPr>
        <w:spacing w:line="360" w:lineRule="auto"/>
        <w:rPr>
          <w:rFonts w:hint="eastAsia" w:ascii="宋体" w:hAnsi="宋体" w:cs="宋体"/>
          <w:szCs w:val="20"/>
          <w:u w:val="single"/>
        </w:rPr>
      </w:pPr>
      <w:r>
        <w:rPr>
          <w:rFonts w:hint="eastAsia" w:ascii="宋体" w:hAnsi="宋体" w:cs="宋体"/>
          <w:b/>
          <w:bCs/>
          <w:szCs w:val="20"/>
        </w:rPr>
        <w:br w:type="page"/>
      </w:r>
      <w:bookmarkStart w:id="34" w:name="_Toc2292"/>
      <w:bookmarkStart w:id="35" w:name="_Toc1309"/>
      <w:r>
        <w:rPr>
          <w:rFonts w:hint="eastAsia" w:ascii="宋体" w:hAnsi="宋体" w:cs="宋体"/>
          <w:b/>
          <w:szCs w:val="20"/>
        </w:rPr>
        <w:t>格式2：</w:t>
      </w:r>
      <w:bookmarkEnd w:id="34"/>
      <w:bookmarkEnd w:id="35"/>
    </w:p>
    <w:p>
      <w:pPr>
        <w:spacing w:line="360" w:lineRule="auto"/>
        <w:jc w:val="center"/>
        <w:rPr>
          <w:rFonts w:hint="eastAsia" w:ascii="宋体" w:hAnsi="宋体" w:cs="宋体"/>
          <w:b/>
          <w:bCs/>
          <w:sz w:val="30"/>
          <w:szCs w:val="30"/>
        </w:rPr>
      </w:pPr>
      <w:r>
        <w:rPr>
          <w:rFonts w:hint="eastAsia" w:ascii="宋体" w:hAnsi="宋体" w:cs="宋体"/>
          <w:b/>
          <w:bCs/>
          <w:sz w:val="30"/>
          <w:szCs w:val="30"/>
        </w:rPr>
        <w:t>竞标报价表（格式）</w:t>
      </w:r>
    </w:p>
    <w:tbl>
      <w:tblPr>
        <w:tblStyle w:val="13"/>
        <w:tblW w:w="93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28"/>
        <w:gridCol w:w="8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4" w:hRule="atLeast"/>
          <w:jc w:val="center"/>
        </w:trPr>
        <w:tc>
          <w:tcPr>
            <w:tcW w:w="728" w:type="dxa"/>
            <w:noWrap w:val="0"/>
            <w:vAlign w:val="center"/>
          </w:tcPr>
          <w:p>
            <w:pPr>
              <w:spacing w:line="360" w:lineRule="auto"/>
              <w:rPr>
                <w:rFonts w:hint="eastAsia" w:ascii="宋体" w:hAnsi="宋体" w:cs="宋体"/>
                <w:sz w:val="21"/>
                <w:szCs w:val="21"/>
              </w:rPr>
            </w:pPr>
            <w:r>
              <w:rPr>
                <w:rFonts w:hint="eastAsia" w:ascii="宋体" w:hAnsi="宋体" w:cs="宋体"/>
                <w:sz w:val="21"/>
                <w:szCs w:val="21"/>
              </w:rPr>
              <w:t>序号</w:t>
            </w:r>
          </w:p>
        </w:tc>
        <w:tc>
          <w:tcPr>
            <w:tcW w:w="8573" w:type="dxa"/>
            <w:noWrap w:val="0"/>
            <w:vAlign w:val="center"/>
          </w:tcPr>
          <w:p>
            <w:pPr>
              <w:spacing w:line="360" w:lineRule="auto"/>
              <w:ind w:firstLine="420" w:firstLineChars="200"/>
              <w:jc w:val="center"/>
              <w:rPr>
                <w:rFonts w:hint="eastAsia" w:ascii="宋体" w:hAnsi="宋体" w:cs="宋体"/>
                <w:sz w:val="21"/>
                <w:szCs w:val="21"/>
              </w:rPr>
            </w:pPr>
            <w:r>
              <w:rPr>
                <w:rFonts w:hint="eastAsia" w:ascii="宋体" w:hAnsi="宋体" w:cs="宋体"/>
                <w:sz w:val="21"/>
                <w:szCs w:val="21"/>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4" w:hRule="atLeast"/>
          <w:jc w:val="center"/>
        </w:trPr>
        <w:tc>
          <w:tcPr>
            <w:tcW w:w="728"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1</w:t>
            </w:r>
          </w:p>
        </w:tc>
        <w:tc>
          <w:tcPr>
            <w:tcW w:w="85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rPr>
            </w:pPr>
            <w:r>
              <w:rPr>
                <w:rFonts w:hint="eastAsia" w:ascii="宋体" w:hAnsi="宋体" w:cs="宋体"/>
                <w:sz w:val="21"/>
                <w:szCs w:val="21"/>
              </w:rPr>
              <w:t>服务内容：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28"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85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rPr>
            </w:pPr>
            <w:r>
              <w:rPr>
                <w:rFonts w:hint="eastAsia" w:ascii="宋体" w:hAnsi="宋体" w:cs="宋体"/>
                <w:sz w:val="21"/>
                <w:szCs w:val="21"/>
              </w:rPr>
              <w:t xml:space="preserve">谈判报价：人民币（大写 ）                     </w:t>
            </w:r>
            <w:r>
              <w:rPr>
                <w:rFonts w:hint="eastAsia" w:ascii="宋体" w:hAnsi="宋体" w:cs="宋体"/>
                <w:sz w:val="21"/>
                <w:szCs w:val="21"/>
                <w:lang w:val="en-US" w:eastAsia="zh-CN"/>
              </w:rPr>
              <w:t xml:space="preserve">   </w:t>
            </w:r>
            <w:r>
              <w:rPr>
                <w:rFonts w:hint="eastAsia" w:ascii="宋体" w:hAnsi="宋体" w:cs="宋体"/>
                <w:sz w:val="21"/>
                <w:szCs w:val="21"/>
              </w:rPr>
              <w:t xml:space="preserve"> 小写（¥</w:t>
            </w:r>
            <w:r>
              <w:rPr>
                <w:rFonts w:hint="eastAsia" w:ascii="宋体" w:hAnsi="宋体" w:cs="宋体"/>
                <w:sz w:val="21"/>
                <w:szCs w:val="21"/>
                <w:lang w:eastAsia="zh-CN"/>
              </w:rPr>
              <w:t>：</w:t>
            </w:r>
            <w:r>
              <w:rPr>
                <w:rFonts w:hint="eastAsia" w:ascii="宋体" w:hAnsi="宋体" w:cs="宋体"/>
                <w:sz w:val="21"/>
                <w:szCs w:val="21"/>
              </w:rPr>
              <w:t xml:space="preserve">     ）  </w:t>
            </w:r>
          </w:p>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rPr>
            </w:pPr>
            <w:r>
              <w:rPr>
                <w:rFonts w:hint="eastAsia" w:ascii="宋体" w:hAnsi="宋体" w:cs="宋体"/>
                <w:sz w:val="21"/>
                <w:szCs w:val="21"/>
                <w:lang w:eastAsia="zh-CN"/>
              </w:rPr>
              <w:t>报价明细详见附表《</w:t>
            </w:r>
            <w:r>
              <w:rPr>
                <w:rFonts w:hint="eastAsia"/>
                <w:b w:val="0"/>
                <w:bCs w:val="0"/>
                <w:sz w:val="24"/>
                <w:szCs w:val="24"/>
              </w:rPr>
              <w:t>广西水利电力职业技术学院“产教融合教学环境提升项目大型修缮工程”工程检测项目</w:t>
            </w:r>
            <w:r>
              <w:rPr>
                <w:rFonts w:hint="eastAsia"/>
                <w:b w:val="0"/>
                <w:bCs w:val="0"/>
                <w:sz w:val="24"/>
                <w:szCs w:val="24"/>
                <w:lang w:eastAsia="zh-CN"/>
              </w:rPr>
              <w:t>报价明细清单</w:t>
            </w:r>
            <w:r>
              <w:rPr>
                <w:rFonts w:hint="eastAsia" w:ascii="宋体" w:hAnsi="宋体" w:cs="宋体"/>
                <w:sz w:val="21"/>
                <w:szCs w:val="21"/>
                <w:lang w:eastAsia="zh-CN"/>
              </w:rPr>
              <w:t>》</w:t>
            </w:r>
            <w:r>
              <w:rPr>
                <w:rFonts w:hint="eastAsia" w:ascii="宋体" w:hAnsi="宋体" w:cs="宋体"/>
                <w:sz w:val="21"/>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728"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85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rPr>
            </w:pPr>
            <w:r>
              <w:rPr>
                <w:rFonts w:hint="eastAsia" w:ascii="宋体" w:hAnsi="宋体" w:cs="宋体"/>
                <w:sz w:val="21"/>
                <w:szCs w:val="21"/>
              </w:rPr>
              <w:t xml:space="preserve">承诺服务期限：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8" w:hRule="atLeast"/>
          <w:jc w:val="center"/>
        </w:trPr>
        <w:tc>
          <w:tcPr>
            <w:tcW w:w="728"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4</w:t>
            </w:r>
          </w:p>
        </w:tc>
        <w:tc>
          <w:tcPr>
            <w:tcW w:w="85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rPr>
            </w:pPr>
            <w:r>
              <w:rPr>
                <w:rFonts w:hint="eastAsia" w:ascii="宋体" w:hAnsi="宋体" w:cs="宋体"/>
                <w:sz w:val="21"/>
                <w:szCs w:val="21"/>
              </w:rPr>
              <w:t>承诺质量达到：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4" w:hRule="atLeast"/>
          <w:jc w:val="center"/>
        </w:trPr>
        <w:tc>
          <w:tcPr>
            <w:tcW w:w="9301" w:type="dxa"/>
            <w:gridSpan w:val="2"/>
            <w:noWrap w:val="0"/>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备注：谈判报价包括了按采购人及国家政策规范和相关主管部门的要求实施和完成本项目全部检测工作所需的劳务费、技术服务费、交通工具、办公、通讯、保险、税费和利润等，检测业务有关一切费用和政策性文件规定及合同包含的风险、责任和各种应有的费用。</w:t>
            </w:r>
          </w:p>
        </w:tc>
      </w:tr>
    </w:tbl>
    <w:p>
      <w:pPr>
        <w:spacing w:line="360" w:lineRule="auto"/>
        <w:ind w:firstLine="420" w:firstLineChars="200"/>
        <w:rPr>
          <w:rFonts w:hint="eastAsia" w:ascii="宋体" w:hAnsi="宋体" w:cs="宋体"/>
          <w:sz w:val="21"/>
          <w:szCs w:val="21"/>
        </w:rPr>
      </w:pPr>
      <w:r>
        <w:rPr>
          <w:rFonts w:hint="eastAsia" w:ascii="宋体" w:hAnsi="宋体" w:cs="宋体"/>
          <w:sz w:val="21"/>
          <w:szCs w:val="21"/>
        </w:rPr>
        <w:t>注：表格内容均需按要求填写并盖章，不得留空,</w:t>
      </w:r>
      <w:r>
        <w:rPr>
          <w:rFonts w:hint="eastAsia" w:ascii="宋体" w:hAnsi="宋体" w:cs="宋体"/>
          <w:bCs/>
          <w:sz w:val="21"/>
          <w:szCs w:val="21"/>
        </w:rPr>
        <w:t xml:space="preserve"> 否则按竞标无效处理</w:t>
      </w:r>
      <w:r>
        <w:rPr>
          <w:rFonts w:hint="eastAsia" w:ascii="宋体" w:hAnsi="宋体" w:cs="宋体"/>
          <w:sz w:val="21"/>
          <w:szCs w:val="21"/>
        </w:rPr>
        <w:t>。</w:t>
      </w:r>
    </w:p>
    <w:p>
      <w:pPr>
        <w:spacing w:line="360" w:lineRule="auto"/>
        <w:rPr>
          <w:rFonts w:hint="eastAsia" w:ascii="宋体" w:hAnsi="宋体" w:cs="宋体"/>
          <w:szCs w:val="20"/>
        </w:rPr>
      </w:pPr>
    </w:p>
    <w:p>
      <w:pPr>
        <w:spacing w:line="500" w:lineRule="exact"/>
        <w:ind w:firstLine="2580" w:firstLineChars="1075"/>
        <w:rPr>
          <w:rFonts w:hint="eastAsia" w:ascii="宋体" w:hAnsi="宋体"/>
          <w:color w:val="000000"/>
          <w:sz w:val="24"/>
          <w:highlight w:val="none"/>
        </w:rPr>
      </w:pPr>
      <w:r>
        <w:rPr>
          <w:rFonts w:hint="eastAsia" w:ascii="宋体" w:hAnsi="宋体"/>
          <w:color w:val="000000"/>
          <w:sz w:val="24"/>
          <w:highlight w:val="none"/>
        </w:rPr>
        <w:t>投标人：</w:t>
      </w:r>
      <w:r>
        <w:rPr>
          <w:rFonts w:hint="eastAsia" w:ascii="宋体" w:hAnsi="宋体"/>
          <w:color w:val="000000"/>
          <w:sz w:val="24"/>
          <w:highlight w:val="none"/>
          <w:u w:val="single"/>
        </w:rPr>
        <w:t xml:space="preserve">                                   </w:t>
      </w:r>
      <w:r>
        <w:rPr>
          <w:rFonts w:hint="eastAsia" w:ascii="宋体" w:hAnsi="宋体"/>
          <w:color w:val="000000"/>
          <w:sz w:val="24"/>
          <w:highlight w:val="none"/>
        </w:rPr>
        <w:t>(盖章)</w:t>
      </w:r>
    </w:p>
    <w:p>
      <w:pPr>
        <w:spacing w:line="500" w:lineRule="exact"/>
        <w:ind w:firstLine="540" w:firstLineChars="225"/>
        <w:rPr>
          <w:rFonts w:hint="eastAsia" w:ascii="宋体" w:hAnsi="宋体"/>
          <w:color w:val="000000"/>
          <w:sz w:val="24"/>
          <w:highlight w:val="none"/>
        </w:rPr>
      </w:pPr>
      <w:r>
        <w:rPr>
          <w:rFonts w:hint="eastAsia" w:ascii="宋体" w:hAnsi="宋体"/>
          <w:color w:val="000000"/>
          <w:sz w:val="24"/>
          <w:highlight w:val="none"/>
        </w:rPr>
        <w:t xml:space="preserve">                 法定代表人(或授权委托代理人)：</w:t>
      </w:r>
      <w:r>
        <w:rPr>
          <w:rFonts w:hint="eastAsia" w:ascii="宋体" w:hAnsi="宋体"/>
          <w:color w:val="000000"/>
          <w:sz w:val="24"/>
          <w:highlight w:val="none"/>
          <w:u w:val="single"/>
        </w:rPr>
        <w:t xml:space="preserve">              </w:t>
      </w:r>
      <w:r>
        <w:rPr>
          <w:rFonts w:hint="eastAsia" w:ascii="宋体" w:hAnsi="宋体"/>
          <w:color w:val="000000"/>
          <w:sz w:val="24"/>
          <w:highlight w:val="none"/>
        </w:rPr>
        <w:t>（签名）</w:t>
      </w:r>
    </w:p>
    <w:p>
      <w:pPr>
        <w:spacing w:line="500" w:lineRule="exact"/>
        <w:ind w:firstLine="540" w:firstLineChars="225"/>
        <w:rPr>
          <w:rFonts w:hint="eastAsia" w:ascii="宋体" w:hAnsi="宋体"/>
          <w:color w:val="000000"/>
          <w:sz w:val="24"/>
          <w:highlight w:val="none"/>
        </w:rPr>
      </w:pPr>
      <w:r>
        <w:rPr>
          <w:rFonts w:hint="eastAsia" w:ascii="宋体" w:hAnsi="宋体"/>
          <w:color w:val="000000"/>
          <w:sz w:val="24"/>
          <w:highlight w:val="none"/>
        </w:rPr>
        <w:t xml:space="preserve">                 日  期：</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p>
      <w:pPr>
        <w:widowControl/>
        <w:spacing w:line="360" w:lineRule="auto"/>
        <w:jc w:val="left"/>
        <w:rPr>
          <w:rFonts w:hint="eastAsia" w:ascii="宋体" w:hAnsi="宋体" w:cs="宋体"/>
          <w:szCs w:val="20"/>
        </w:rPr>
      </w:pPr>
    </w:p>
    <w:p>
      <w:pPr>
        <w:widowControl/>
        <w:spacing w:line="360" w:lineRule="auto"/>
        <w:jc w:val="left"/>
        <w:rPr>
          <w:rFonts w:hint="eastAsia" w:ascii="宋体" w:hAnsi="宋体" w:cs="宋体"/>
          <w:szCs w:val="20"/>
        </w:rPr>
      </w:pPr>
    </w:p>
    <w:p>
      <w:pPr>
        <w:widowControl/>
        <w:spacing w:line="360" w:lineRule="auto"/>
        <w:jc w:val="left"/>
        <w:rPr>
          <w:rFonts w:hint="eastAsia" w:ascii="宋体" w:hAnsi="宋体" w:cs="宋体"/>
          <w:szCs w:val="20"/>
        </w:rPr>
      </w:pPr>
    </w:p>
    <w:p>
      <w:pPr>
        <w:widowControl/>
        <w:spacing w:line="360" w:lineRule="auto"/>
        <w:jc w:val="left"/>
        <w:rPr>
          <w:rFonts w:hint="eastAsia" w:ascii="宋体" w:hAnsi="宋体" w:cs="宋体"/>
          <w:szCs w:val="20"/>
        </w:rPr>
      </w:pPr>
    </w:p>
    <w:p>
      <w:pPr>
        <w:widowControl/>
        <w:spacing w:line="360" w:lineRule="auto"/>
        <w:jc w:val="left"/>
        <w:rPr>
          <w:rFonts w:hint="eastAsia" w:ascii="宋体" w:hAnsi="宋体" w:cs="宋体"/>
          <w:szCs w:val="20"/>
        </w:rPr>
      </w:pPr>
    </w:p>
    <w:p>
      <w:pPr>
        <w:widowControl/>
        <w:spacing w:line="360" w:lineRule="auto"/>
        <w:jc w:val="left"/>
        <w:rPr>
          <w:rFonts w:hint="eastAsia" w:ascii="宋体" w:hAnsi="宋体" w:cs="宋体"/>
          <w:szCs w:val="20"/>
        </w:rPr>
      </w:pPr>
    </w:p>
    <w:p>
      <w:pPr>
        <w:widowControl/>
        <w:spacing w:line="360" w:lineRule="auto"/>
        <w:jc w:val="left"/>
        <w:rPr>
          <w:rFonts w:hint="eastAsia" w:ascii="宋体" w:hAnsi="宋体" w:cs="宋体"/>
          <w:szCs w:val="20"/>
        </w:rPr>
      </w:pPr>
    </w:p>
    <w:p>
      <w:pPr>
        <w:pStyle w:val="2"/>
        <w:jc w:val="both"/>
        <w:rPr>
          <w:rFonts w:hint="eastAsia"/>
          <w:b/>
          <w:bCs/>
          <w:sz w:val="21"/>
          <w:szCs w:val="21"/>
          <w:lang w:eastAsia="zh-CN"/>
        </w:rPr>
      </w:pPr>
    </w:p>
    <w:p>
      <w:pPr>
        <w:pStyle w:val="2"/>
        <w:jc w:val="both"/>
        <w:rPr>
          <w:rFonts w:hint="eastAsia"/>
          <w:b w:val="0"/>
          <w:bCs w:val="0"/>
          <w:sz w:val="21"/>
          <w:szCs w:val="21"/>
          <w:lang w:eastAsia="zh-CN"/>
        </w:rPr>
      </w:pPr>
      <w:r>
        <w:rPr>
          <w:rFonts w:hint="eastAsia"/>
          <w:b w:val="0"/>
          <w:bCs w:val="0"/>
          <w:sz w:val="21"/>
          <w:szCs w:val="21"/>
          <w:lang w:eastAsia="zh-CN"/>
        </w:rPr>
        <w:t>附表：</w:t>
      </w:r>
    </w:p>
    <w:p>
      <w:pPr>
        <w:pStyle w:val="2"/>
        <w:jc w:val="center"/>
        <w:rPr>
          <w:rFonts w:hint="eastAsia"/>
          <w:b w:val="0"/>
          <w:bCs w:val="0"/>
          <w:sz w:val="24"/>
          <w:szCs w:val="24"/>
        </w:rPr>
      </w:pPr>
      <w:r>
        <w:rPr>
          <w:rFonts w:hint="eastAsia"/>
          <w:b w:val="0"/>
          <w:bCs w:val="0"/>
          <w:sz w:val="24"/>
          <w:szCs w:val="24"/>
        </w:rPr>
        <w:t>广西水利电力职业技术学院“产教融合教学环境提升项目大型修缮工程”</w:t>
      </w:r>
    </w:p>
    <w:p>
      <w:pPr>
        <w:pStyle w:val="2"/>
        <w:jc w:val="center"/>
        <w:rPr>
          <w:rFonts w:hint="eastAsia" w:ascii="宋体" w:hAnsi="宋体" w:eastAsia="宋体" w:cs="宋体"/>
          <w:b w:val="0"/>
          <w:bCs w:val="0"/>
          <w:sz w:val="24"/>
          <w:szCs w:val="24"/>
          <w:lang w:eastAsia="zh-CN"/>
        </w:rPr>
      </w:pPr>
      <w:r>
        <w:rPr>
          <w:rFonts w:hint="eastAsia"/>
          <w:b w:val="0"/>
          <w:bCs w:val="0"/>
          <w:sz w:val="24"/>
          <w:szCs w:val="24"/>
        </w:rPr>
        <w:t>工程检测项目</w:t>
      </w:r>
      <w:r>
        <w:rPr>
          <w:rFonts w:hint="eastAsia"/>
          <w:b w:val="0"/>
          <w:bCs w:val="0"/>
          <w:sz w:val="24"/>
          <w:szCs w:val="24"/>
          <w:lang w:eastAsia="zh-CN"/>
        </w:rPr>
        <w:t>报价明细清单</w:t>
      </w:r>
    </w:p>
    <w:tbl>
      <w:tblPr>
        <w:tblStyle w:val="13"/>
        <w:tblW w:w="925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25"/>
        <w:gridCol w:w="915"/>
        <w:gridCol w:w="810"/>
        <w:gridCol w:w="645"/>
        <w:gridCol w:w="375"/>
        <w:gridCol w:w="360"/>
        <w:gridCol w:w="810"/>
        <w:gridCol w:w="870"/>
        <w:gridCol w:w="82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1" w:type="dxa"/>
            <w:gridSpan w:val="11"/>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安装工程部分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76"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检测分项</w:t>
            </w:r>
          </w:p>
        </w:tc>
        <w:tc>
          <w:tcPr>
            <w:tcW w:w="1725"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检测</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内容</w:t>
            </w:r>
          </w:p>
        </w:tc>
        <w:tc>
          <w:tcPr>
            <w:tcW w:w="915"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单位</w:t>
            </w:r>
          </w:p>
        </w:tc>
        <w:tc>
          <w:tcPr>
            <w:tcW w:w="3000" w:type="dxa"/>
            <w:gridSpan w:val="5"/>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抽检数量</w:t>
            </w:r>
          </w:p>
        </w:tc>
        <w:tc>
          <w:tcPr>
            <w:tcW w:w="87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单价</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（元）</w:t>
            </w:r>
          </w:p>
        </w:tc>
        <w:tc>
          <w:tcPr>
            <w:tcW w:w="825"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合计</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（元）</w:t>
            </w:r>
          </w:p>
        </w:tc>
        <w:tc>
          <w:tcPr>
            <w:tcW w:w="114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915"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教</w:t>
            </w:r>
          </w:p>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学</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楼</w:t>
            </w:r>
          </w:p>
        </w:tc>
        <w:tc>
          <w:tcPr>
            <w:tcW w:w="64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综合楼</w:t>
            </w:r>
          </w:p>
        </w:tc>
        <w:tc>
          <w:tcPr>
            <w:tcW w:w="73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实训楼</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总量</w:t>
            </w:r>
          </w:p>
        </w:tc>
        <w:tc>
          <w:tcPr>
            <w:tcW w:w="870"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825"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140"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配电与照明节能检测</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电线每芯导体电阻值</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规格</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0</w:t>
            </w:r>
          </w:p>
        </w:tc>
        <w:tc>
          <w:tcPr>
            <w:tcW w:w="64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w:t>
            </w:r>
          </w:p>
        </w:tc>
        <w:tc>
          <w:tcPr>
            <w:tcW w:w="73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6</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电缆每芯导体电阻值</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规格</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w:t>
            </w:r>
          </w:p>
        </w:tc>
        <w:tc>
          <w:tcPr>
            <w:tcW w:w="64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w:t>
            </w:r>
          </w:p>
        </w:tc>
        <w:tc>
          <w:tcPr>
            <w:tcW w:w="73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9</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变压器（低压配电电源质量检测）</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64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0</w:t>
            </w:r>
          </w:p>
        </w:tc>
        <w:tc>
          <w:tcPr>
            <w:tcW w:w="73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0</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接地电阻检测</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建筑物四大角接地检测</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建筑</w:t>
            </w:r>
          </w:p>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面积</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snapToGrid w:val="0"/>
                <w:color w:val="000000"/>
                <w:kern w:val="0"/>
                <w:sz w:val="21"/>
                <w:szCs w:val="21"/>
                <w:u w:val="none"/>
                <w:lang w:val="en-US" w:eastAsia="zh-CN" w:bidi="ar"/>
              </w:rPr>
              <w:t>（</w:t>
            </w:r>
            <w:r>
              <w:rPr>
                <w:rFonts w:hint="eastAsia" w:ascii="宋体" w:hAnsi="宋体" w:eastAsia="宋体" w:cs="宋体"/>
                <w:b w:val="0"/>
                <w:bCs w:val="0"/>
                <w:i w:val="0"/>
                <w:iCs w:val="0"/>
                <w:snapToGrid w:val="0"/>
                <w:color w:val="000000"/>
                <w:kern w:val="0"/>
                <w:sz w:val="21"/>
                <w:szCs w:val="21"/>
                <w:u w:val="none"/>
                <w:lang w:val="en-US" w:eastAsia="zh-CN" w:bidi="ar"/>
              </w:rPr>
              <w:t>m²</w:t>
            </w:r>
            <w:r>
              <w:rPr>
                <w:rFonts w:hint="eastAsia" w:ascii="宋体" w:hAnsi="宋体" w:cs="宋体"/>
                <w:b w:val="0"/>
                <w:bCs w:val="0"/>
                <w:i w:val="0"/>
                <w:iCs w:val="0"/>
                <w:snapToGrid w:val="0"/>
                <w:color w:val="000000"/>
                <w:kern w:val="0"/>
                <w:sz w:val="21"/>
                <w:szCs w:val="21"/>
                <w:u w:val="none"/>
                <w:lang w:val="en-US" w:eastAsia="zh-CN" w:bidi="ar"/>
              </w:rPr>
              <w:t>）</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15120</w:t>
            </w:r>
          </w:p>
        </w:tc>
        <w:tc>
          <w:tcPr>
            <w:tcW w:w="64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1760</w:t>
            </w:r>
          </w:p>
        </w:tc>
        <w:tc>
          <w:tcPr>
            <w:tcW w:w="73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2376</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19256</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1" w:type="dxa"/>
            <w:gridSpan w:val="11"/>
            <w:noWrap w:val="0"/>
            <w:vAlign w:val="center"/>
          </w:tcPr>
          <w:p>
            <w:pPr>
              <w:keepNext w:val="0"/>
              <w:keepLines w:val="0"/>
              <w:widowControl/>
              <w:suppressLineNumbers w:val="0"/>
              <w:ind w:firstLine="3570" w:firstLineChars="1700"/>
              <w:jc w:val="both"/>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cs="宋体"/>
                <w:b w:val="0"/>
                <w:bCs w:val="0"/>
                <w:i w:val="0"/>
                <w:iCs w:val="0"/>
                <w:color w:val="000000"/>
                <w:sz w:val="21"/>
                <w:szCs w:val="21"/>
                <w:u w:val="no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1" w:type="dxa"/>
            <w:gridSpan w:val="11"/>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土建工程部分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钢结构检测及建材</w:t>
            </w:r>
          </w:p>
        </w:tc>
        <w:tc>
          <w:tcPr>
            <w:tcW w:w="1725" w:type="dxa"/>
            <w:noWrap w:val="0"/>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检测</w:t>
            </w:r>
          </w:p>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内容</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数量</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抽检数量</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单价</w:t>
            </w: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小计（元）</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焊缝探伤</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680</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136</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型钢原材</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5</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5</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钢柱垂直度</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40</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4</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侧向弯曲失高</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68</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7</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整体垂直度</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14</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6</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防腐涂层厚度</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108</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11  柱4、梁7</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防火涂层厚度</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108</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11  柱4、梁7</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构件几何尺寸</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108</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11  柱4、梁7</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高强螺栓扭矩系数</w:t>
            </w:r>
          </w:p>
        </w:tc>
        <w:tc>
          <w:tcPr>
            <w:tcW w:w="915" w:type="dxa"/>
            <w:noWrap w:val="0"/>
            <w:vAlign w:val="center"/>
          </w:tcPr>
          <w:p>
            <w:pPr>
              <w:jc w:val="center"/>
              <w:rPr>
                <w:rFonts w:hint="eastAsia" w:ascii="宋体" w:hAnsi="宋体" w:eastAsia="宋体" w:cs="宋体"/>
                <w:b w:val="0"/>
                <w:bCs w:val="0"/>
                <w:i w:val="0"/>
                <w:iCs w:val="0"/>
                <w:color w:val="000000"/>
                <w:sz w:val="21"/>
                <w:szCs w:val="21"/>
                <w:u w:val="none"/>
              </w:rPr>
            </w:pP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1（一组8根）</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高强螺栓预拉力</w:t>
            </w:r>
          </w:p>
        </w:tc>
        <w:tc>
          <w:tcPr>
            <w:tcW w:w="915" w:type="dxa"/>
            <w:noWrap w:val="0"/>
            <w:vAlign w:val="center"/>
          </w:tcPr>
          <w:p>
            <w:pPr>
              <w:jc w:val="center"/>
              <w:rPr>
                <w:rFonts w:hint="eastAsia" w:ascii="宋体" w:hAnsi="宋体" w:eastAsia="宋体" w:cs="宋体"/>
                <w:b w:val="0"/>
                <w:bCs w:val="0"/>
                <w:i w:val="0"/>
                <w:iCs w:val="0"/>
                <w:color w:val="000000"/>
                <w:sz w:val="21"/>
                <w:szCs w:val="21"/>
                <w:u w:val="none"/>
              </w:rPr>
            </w:pP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1（一组8根）</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高强螺栓抗滑移系数</w:t>
            </w:r>
          </w:p>
        </w:tc>
        <w:tc>
          <w:tcPr>
            <w:tcW w:w="915" w:type="dxa"/>
            <w:noWrap w:val="0"/>
            <w:vAlign w:val="center"/>
          </w:tcPr>
          <w:p>
            <w:pPr>
              <w:jc w:val="center"/>
              <w:rPr>
                <w:rFonts w:hint="eastAsia" w:ascii="宋体" w:hAnsi="宋体" w:eastAsia="宋体" w:cs="宋体"/>
                <w:b w:val="0"/>
                <w:bCs w:val="0"/>
                <w:i w:val="0"/>
                <w:iCs w:val="0"/>
                <w:color w:val="000000"/>
                <w:sz w:val="21"/>
                <w:szCs w:val="21"/>
                <w:u w:val="none"/>
              </w:rPr>
            </w:pP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3组</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混凝土试块</w:t>
            </w:r>
          </w:p>
        </w:tc>
        <w:tc>
          <w:tcPr>
            <w:tcW w:w="915" w:type="dxa"/>
            <w:noWrap w:val="0"/>
            <w:vAlign w:val="center"/>
          </w:tcPr>
          <w:p>
            <w:pPr>
              <w:jc w:val="center"/>
              <w:rPr>
                <w:rFonts w:hint="eastAsia" w:ascii="宋体" w:hAnsi="宋体" w:eastAsia="宋体" w:cs="宋体"/>
                <w:b w:val="0"/>
                <w:bCs w:val="0"/>
                <w:i w:val="0"/>
                <w:iCs w:val="0"/>
                <w:color w:val="000000"/>
                <w:sz w:val="21"/>
                <w:szCs w:val="21"/>
                <w:u w:val="none"/>
              </w:rPr>
            </w:pP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3组</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钢筋原材</w:t>
            </w:r>
          </w:p>
        </w:tc>
        <w:tc>
          <w:tcPr>
            <w:tcW w:w="915" w:type="dxa"/>
            <w:noWrap w:val="0"/>
            <w:vAlign w:val="center"/>
          </w:tcPr>
          <w:p>
            <w:pPr>
              <w:jc w:val="center"/>
              <w:rPr>
                <w:rFonts w:hint="eastAsia" w:ascii="宋体" w:hAnsi="宋体" w:eastAsia="宋体" w:cs="宋体"/>
                <w:b w:val="0"/>
                <w:bCs w:val="0"/>
                <w:i w:val="0"/>
                <w:iCs w:val="0"/>
                <w:color w:val="000000"/>
                <w:sz w:val="21"/>
                <w:szCs w:val="21"/>
                <w:u w:val="none"/>
              </w:rPr>
            </w:pP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3组</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防水涂料</w:t>
            </w:r>
          </w:p>
        </w:tc>
        <w:tc>
          <w:tcPr>
            <w:tcW w:w="915" w:type="dxa"/>
            <w:noWrap w:val="0"/>
            <w:vAlign w:val="center"/>
          </w:tcPr>
          <w:p>
            <w:pPr>
              <w:jc w:val="center"/>
              <w:rPr>
                <w:rFonts w:hint="eastAsia" w:ascii="宋体" w:hAnsi="宋体" w:eastAsia="宋体" w:cs="宋体"/>
                <w:b w:val="0"/>
                <w:bCs w:val="0"/>
                <w:i w:val="0"/>
                <w:iCs w:val="0"/>
                <w:color w:val="000000"/>
                <w:sz w:val="21"/>
                <w:szCs w:val="21"/>
                <w:u w:val="none"/>
              </w:rPr>
            </w:pP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1组</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1" w:type="dxa"/>
            <w:gridSpan w:val="11"/>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cs="宋体"/>
                <w:b w:val="0"/>
                <w:bCs w:val="0"/>
                <w:i w:val="0"/>
                <w:iCs w:val="0"/>
                <w:snapToGrid w:val="0"/>
                <w:color w:val="000000"/>
                <w:kern w:val="0"/>
                <w:sz w:val="21"/>
                <w:szCs w:val="21"/>
                <w:u w:val="none"/>
                <w:lang w:val="en-US" w:eastAsia="zh-CN" w:bidi="ar"/>
              </w:rPr>
              <w:t>小</w:t>
            </w:r>
            <w:r>
              <w:rPr>
                <w:rFonts w:hint="eastAsia" w:ascii="宋体" w:hAnsi="宋体" w:eastAsia="宋体" w:cs="宋体"/>
                <w:b w:val="0"/>
                <w:bCs w:val="0"/>
                <w:i w:val="0"/>
                <w:iCs w:val="0"/>
                <w:snapToGrid w:val="0"/>
                <w:color w:val="000000"/>
                <w:kern w:val="0"/>
                <w:sz w:val="21"/>
                <w:szCs w:val="21"/>
                <w:u w:val="none"/>
                <w:lang w:val="en-US" w:eastAsia="zh-CN" w:bidi="ar"/>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检测分项</w:t>
            </w:r>
          </w:p>
        </w:tc>
        <w:tc>
          <w:tcPr>
            <w:tcW w:w="4785" w:type="dxa"/>
            <w:gridSpan w:val="7"/>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检测费用小计（元）</w:t>
            </w:r>
          </w:p>
        </w:tc>
        <w:tc>
          <w:tcPr>
            <w:tcW w:w="196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1" w:type="dxa"/>
            <w:gridSpan w:val="2"/>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snapToGrid w:val="0"/>
                <w:color w:val="000000"/>
                <w:kern w:val="0"/>
                <w:sz w:val="21"/>
                <w:szCs w:val="21"/>
                <w:u w:val="none"/>
                <w:lang w:val="en-US" w:eastAsia="zh-CN" w:bidi="ar"/>
              </w:rPr>
              <w:t>安装工程部分</w:t>
            </w:r>
          </w:p>
        </w:tc>
        <w:tc>
          <w:tcPr>
            <w:tcW w:w="4785" w:type="dxa"/>
            <w:gridSpan w:val="7"/>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965"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1" w:type="dxa"/>
            <w:gridSpan w:val="2"/>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snapToGrid w:val="0"/>
                <w:color w:val="000000"/>
                <w:kern w:val="0"/>
                <w:sz w:val="21"/>
                <w:szCs w:val="21"/>
                <w:u w:val="none"/>
                <w:lang w:val="en-US" w:eastAsia="zh-CN" w:bidi="ar"/>
              </w:rPr>
              <w:t>土建工程部分</w:t>
            </w:r>
          </w:p>
        </w:tc>
        <w:tc>
          <w:tcPr>
            <w:tcW w:w="4785" w:type="dxa"/>
            <w:gridSpan w:val="7"/>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c>
          <w:tcPr>
            <w:tcW w:w="1965" w:type="dxa"/>
            <w:gridSpan w:val="2"/>
            <w:vMerge w:val="continue"/>
            <w:noWrap w:val="0"/>
            <w:vAlign w:val="center"/>
          </w:tcPr>
          <w:p>
            <w:pPr>
              <w:jc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合计</w:t>
            </w:r>
          </w:p>
        </w:tc>
        <w:tc>
          <w:tcPr>
            <w:tcW w:w="4785" w:type="dxa"/>
            <w:gridSpan w:val="7"/>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c>
          <w:tcPr>
            <w:tcW w:w="1965" w:type="dxa"/>
            <w:gridSpan w:val="2"/>
            <w:vMerge w:val="continue"/>
            <w:noWrap w:val="0"/>
            <w:vAlign w:val="center"/>
          </w:tcPr>
          <w:p>
            <w:pPr>
              <w:jc w:val="center"/>
              <w:rPr>
                <w:rFonts w:hint="eastAsia" w:ascii="宋体" w:hAnsi="宋体" w:eastAsia="宋体" w:cs="宋体"/>
                <w:b w:val="0"/>
                <w:bCs w:val="0"/>
                <w:i w:val="0"/>
                <w:iCs w:val="0"/>
                <w:color w:val="000000"/>
                <w:sz w:val="21"/>
                <w:szCs w:val="21"/>
                <w:u w:val="none"/>
              </w:rPr>
            </w:pPr>
          </w:p>
        </w:tc>
      </w:tr>
    </w:tbl>
    <w:p>
      <w:pPr>
        <w:widowControl/>
        <w:spacing w:line="360" w:lineRule="auto"/>
        <w:jc w:val="left"/>
        <w:rPr>
          <w:rFonts w:hint="eastAsia" w:ascii="宋体" w:hAnsi="宋体" w:cs="宋体"/>
          <w:szCs w:val="21"/>
        </w:rPr>
      </w:pPr>
      <w:r>
        <w:rPr>
          <w:rFonts w:hint="eastAsia" w:ascii="宋体" w:hAnsi="宋体" w:cs="宋体"/>
          <w:szCs w:val="20"/>
        </w:rPr>
        <w:br w:type="page"/>
      </w:r>
      <w:bookmarkStart w:id="36" w:name="_Toc8460"/>
      <w:bookmarkStart w:id="37" w:name="_Toc4397"/>
      <w:r>
        <w:rPr>
          <w:rFonts w:hint="eastAsia" w:ascii="宋体" w:hAnsi="宋体" w:cs="宋体"/>
          <w:b/>
          <w:szCs w:val="20"/>
        </w:rPr>
        <w:t>格式</w:t>
      </w:r>
      <w:r>
        <w:rPr>
          <w:rFonts w:hint="eastAsia" w:ascii="宋体" w:hAnsi="宋体" w:cs="宋体"/>
          <w:b/>
          <w:szCs w:val="20"/>
          <w:lang w:val="en-US" w:eastAsia="zh-CN"/>
        </w:rPr>
        <w:t>3</w:t>
      </w:r>
      <w:r>
        <w:rPr>
          <w:rFonts w:hint="eastAsia" w:ascii="宋体" w:hAnsi="宋体" w:cs="宋体"/>
          <w:b/>
          <w:szCs w:val="20"/>
        </w:rPr>
        <w:t>：</w:t>
      </w:r>
      <w:bookmarkEnd w:id="36"/>
      <w:bookmarkEnd w:id="37"/>
    </w:p>
    <w:p>
      <w:pPr>
        <w:spacing w:line="360" w:lineRule="auto"/>
        <w:rPr>
          <w:rFonts w:ascii="宋体" w:hAnsi="宋体"/>
          <w:b/>
          <w:sz w:val="36"/>
          <w:szCs w:val="36"/>
        </w:rPr>
      </w:pPr>
      <w:bookmarkStart w:id="38" w:name="_Toc20815"/>
      <w:bookmarkStart w:id="39" w:name="_Toc13840"/>
    </w:p>
    <w:p>
      <w:pPr>
        <w:jc w:val="center"/>
        <w:rPr>
          <w:rFonts w:hint="default" w:ascii="宋体" w:hAnsi="宋体" w:eastAsia="宋体"/>
          <w:b/>
          <w:sz w:val="30"/>
          <w:szCs w:val="30"/>
          <w:lang w:val="en-US" w:eastAsia="zh-CN"/>
        </w:rPr>
      </w:pPr>
      <w:r>
        <w:rPr>
          <w:rFonts w:hint="eastAsia" w:ascii="宋体" w:hAnsi="宋体"/>
          <w:b/>
          <w:sz w:val="30"/>
          <w:szCs w:val="30"/>
          <w:lang w:val="en-US" w:eastAsia="zh-CN"/>
        </w:rPr>
        <w:t xml:space="preserve">项目实施人员一览表 </w:t>
      </w:r>
    </w:p>
    <w:p>
      <w:pPr>
        <w:adjustRightInd w:val="0"/>
        <w:spacing w:line="360" w:lineRule="atLeast"/>
        <w:ind w:left="420"/>
        <w:textAlignment w:val="baseline"/>
        <w:rPr>
          <w:szCs w:val="20"/>
        </w:rPr>
      </w:pPr>
    </w:p>
    <w:p>
      <w:pPr>
        <w:numPr>
          <w:ilvl w:val="0"/>
          <w:numId w:val="6"/>
        </w:numPr>
        <w:rPr>
          <w:rFonts w:ascii="宋体" w:hAnsi="宋体"/>
          <w:b/>
          <w:sz w:val="24"/>
        </w:rPr>
      </w:pPr>
      <w:r>
        <w:rPr>
          <w:rFonts w:hint="eastAsia" w:ascii="宋体" w:hAnsi="宋体"/>
          <w:b/>
          <w:sz w:val="24"/>
          <w:lang w:val="en-US" w:eastAsia="zh-CN"/>
        </w:rPr>
        <w:t>项目实施人员一览表</w:t>
      </w:r>
    </w:p>
    <w:tbl>
      <w:tblPr>
        <w:tblStyle w:val="13"/>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76"/>
        <w:gridCol w:w="1701"/>
        <w:gridCol w:w="970"/>
        <w:gridCol w:w="1080"/>
        <w:gridCol w:w="117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526" w:type="dxa"/>
            <w:noWrap w:val="0"/>
            <w:vAlign w:val="center"/>
          </w:tcPr>
          <w:p>
            <w:pPr>
              <w:adjustRightInd w:val="0"/>
              <w:spacing w:line="360" w:lineRule="atLeast"/>
              <w:jc w:val="center"/>
              <w:textAlignment w:val="baseline"/>
              <w:rPr>
                <w:rFonts w:ascii="宋体" w:hAnsi="宋体" w:cs="宋体"/>
                <w:sz w:val="24"/>
              </w:rPr>
            </w:pPr>
            <w:r>
              <w:rPr>
                <w:rFonts w:hint="eastAsia" w:ascii="宋体" w:hAnsi="宋体" w:cs="宋体"/>
                <w:sz w:val="24"/>
              </w:rPr>
              <w:t>姓 名</w:t>
            </w:r>
          </w:p>
        </w:tc>
        <w:tc>
          <w:tcPr>
            <w:tcW w:w="1276" w:type="dxa"/>
            <w:noWrap w:val="0"/>
            <w:vAlign w:val="center"/>
          </w:tcPr>
          <w:p>
            <w:pPr>
              <w:adjustRightInd w:val="0"/>
              <w:spacing w:line="360" w:lineRule="atLeast"/>
              <w:jc w:val="center"/>
              <w:textAlignment w:val="baseline"/>
              <w:rPr>
                <w:rFonts w:ascii="宋体" w:hAnsi="宋体" w:cs="宋体"/>
                <w:sz w:val="24"/>
              </w:rPr>
            </w:pPr>
            <w:r>
              <w:rPr>
                <w:rFonts w:hint="eastAsia" w:ascii="宋体" w:hAnsi="宋体" w:cs="宋体"/>
                <w:sz w:val="24"/>
              </w:rPr>
              <w:t>职 务/职称</w:t>
            </w:r>
          </w:p>
        </w:tc>
        <w:tc>
          <w:tcPr>
            <w:tcW w:w="1701" w:type="dxa"/>
            <w:noWrap w:val="0"/>
            <w:vAlign w:val="center"/>
          </w:tcPr>
          <w:p>
            <w:pPr>
              <w:adjustRightInd w:val="0"/>
              <w:spacing w:line="360" w:lineRule="atLeast"/>
              <w:jc w:val="center"/>
              <w:textAlignment w:val="baseline"/>
              <w:rPr>
                <w:rFonts w:hint="eastAsia" w:ascii="宋体" w:hAnsi="宋体" w:eastAsia="宋体" w:cs="宋体"/>
                <w:sz w:val="24"/>
                <w:lang w:eastAsia="zh-CN"/>
              </w:rPr>
            </w:pPr>
            <w:r>
              <w:rPr>
                <w:rFonts w:hint="eastAsia" w:ascii="宋体" w:hAnsi="宋体" w:cs="宋体"/>
                <w:sz w:val="24"/>
                <w:lang w:eastAsia="zh-CN"/>
              </w:rPr>
              <w:t>专业类别</w:t>
            </w:r>
          </w:p>
        </w:tc>
        <w:tc>
          <w:tcPr>
            <w:tcW w:w="970" w:type="dxa"/>
            <w:noWrap w:val="0"/>
            <w:vAlign w:val="center"/>
          </w:tcPr>
          <w:p>
            <w:pPr>
              <w:adjustRightInd w:val="0"/>
              <w:spacing w:line="360" w:lineRule="atLeast"/>
              <w:jc w:val="center"/>
              <w:textAlignment w:val="baseline"/>
              <w:rPr>
                <w:rFonts w:ascii="宋体" w:hAnsi="宋体" w:cs="宋体"/>
                <w:sz w:val="24"/>
              </w:rPr>
            </w:pPr>
            <w:r>
              <w:rPr>
                <w:rFonts w:hint="eastAsia" w:ascii="宋体" w:hAnsi="宋体" w:cs="宋体"/>
                <w:sz w:val="24"/>
              </w:rPr>
              <w:t>性别</w:t>
            </w:r>
          </w:p>
        </w:tc>
        <w:tc>
          <w:tcPr>
            <w:tcW w:w="1080" w:type="dxa"/>
            <w:noWrap w:val="0"/>
            <w:vAlign w:val="center"/>
          </w:tcPr>
          <w:p>
            <w:pPr>
              <w:adjustRightInd w:val="0"/>
              <w:spacing w:line="360" w:lineRule="atLeast"/>
              <w:jc w:val="center"/>
              <w:textAlignment w:val="baseline"/>
              <w:rPr>
                <w:rFonts w:ascii="宋体" w:hAnsi="宋体" w:cs="宋体"/>
                <w:sz w:val="24"/>
              </w:rPr>
            </w:pPr>
            <w:r>
              <w:rPr>
                <w:rFonts w:hint="eastAsia" w:ascii="宋体" w:hAnsi="宋体" w:cs="宋体"/>
                <w:sz w:val="24"/>
              </w:rPr>
              <w:t>学历</w:t>
            </w:r>
          </w:p>
        </w:tc>
        <w:tc>
          <w:tcPr>
            <w:tcW w:w="1170" w:type="dxa"/>
            <w:noWrap w:val="0"/>
            <w:vAlign w:val="center"/>
          </w:tcPr>
          <w:p>
            <w:pPr>
              <w:adjustRightInd w:val="0"/>
              <w:spacing w:line="360" w:lineRule="atLeast"/>
              <w:jc w:val="center"/>
              <w:textAlignment w:val="baseline"/>
              <w:rPr>
                <w:rFonts w:ascii="宋体" w:hAnsi="宋体" w:cs="宋体"/>
                <w:sz w:val="24"/>
              </w:rPr>
            </w:pPr>
            <w:r>
              <w:rPr>
                <w:rFonts w:hint="eastAsia" w:ascii="宋体" w:hAnsi="宋体" w:cs="宋体"/>
                <w:sz w:val="24"/>
              </w:rPr>
              <w:t>年龄</w:t>
            </w:r>
          </w:p>
        </w:tc>
        <w:tc>
          <w:tcPr>
            <w:tcW w:w="1860" w:type="dxa"/>
            <w:noWrap w:val="0"/>
            <w:vAlign w:val="center"/>
          </w:tcPr>
          <w:p>
            <w:pPr>
              <w:adjustRightInd w:val="0"/>
              <w:spacing w:line="360" w:lineRule="atLeast"/>
              <w:jc w:val="center"/>
              <w:textAlignment w:val="baseline"/>
              <w:rPr>
                <w:rFonts w:ascii="宋体" w:hAnsi="宋体" w:cs="宋体"/>
                <w:sz w:val="24"/>
              </w:rPr>
            </w:pPr>
            <w:r>
              <w:rPr>
                <w:rFonts w:hint="eastAsia" w:ascii="宋体" w:hAnsi="宋体" w:cs="宋体"/>
                <w:sz w:val="24"/>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526" w:type="dxa"/>
            <w:noWrap w:val="0"/>
            <w:vAlign w:val="center"/>
          </w:tcPr>
          <w:p>
            <w:pPr>
              <w:adjustRightInd w:val="0"/>
              <w:spacing w:line="360" w:lineRule="atLeast"/>
              <w:jc w:val="center"/>
              <w:textAlignment w:val="baseline"/>
              <w:rPr>
                <w:rFonts w:ascii="宋体" w:hAnsi="宋体" w:cs="宋体"/>
                <w:sz w:val="24"/>
              </w:rPr>
            </w:pPr>
          </w:p>
        </w:tc>
        <w:tc>
          <w:tcPr>
            <w:tcW w:w="1276" w:type="dxa"/>
            <w:noWrap w:val="0"/>
            <w:vAlign w:val="center"/>
          </w:tcPr>
          <w:p>
            <w:pPr>
              <w:adjustRightInd w:val="0"/>
              <w:spacing w:line="360" w:lineRule="atLeast"/>
              <w:jc w:val="center"/>
              <w:textAlignment w:val="baseline"/>
              <w:rPr>
                <w:rFonts w:ascii="宋体" w:hAnsi="宋体" w:cs="宋体"/>
                <w:sz w:val="24"/>
              </w:rPr>
            </w:pPr>
          </w:p>
        </w:tc>
        <w:tc>
          <w:tcPr>
            <w:tcW w:w="1701" w:type="dxa"/>
            <w:noWrap w:val="0"/>
            <w:vAlign w:val="center"/>
          </w:tcPr>
          <w:p>
            <w:pPr>
              <w:adjustRightInd w:val="0"/>
              <w:spacing w:line="360" w:lineRule="atLeast"/>
              <w:jc w:val="center"/>
              <w:textAlignment w:val="baseline"/>
              <w:rPr>
                <w:rFonts w:hint="eastAsia" w:ascii="宋体" w:hAnsi="宋体" w:cs="宋体"/>
                <w:sz w:val="24"/>
              </w:rPr>
            </w:pPr>
          </w:p>
        </w:tc>
        <w:tc>
          <w:tcPr>
            <w:tcW w:w="970" w:type="dxa"/>
            <w:noWrap w:val="0"/>
            <w:vAlign w:val="center"/>
          </w:tcPr>
          <w:p>
            <w:pPr>
              <w:adjustRightInd w:val="0"/>
              <w:spacing w:line="360" w:lineRule="atLeast"/>
              <w:jc w:val="center"/>
              <w:textAlignment w:val="baseline"/>
              <w:rPr>
                <w:rFonts w:hint="eastAsia" w:ascii="宋体" w:hAnsi="宋体" w:cs="宋体"/>
                <w:sz w:val="24"/>
              </w:rPr>
            </w:pPr>
          </w:p>
        </w:tc>
        <w:tc>
          <w:tcPr>
            <w:tcW w:w="1080" w:type="dxa"/>
            <w:noWrap w:val="0"/>
            <w:vAlign w:val="center"/>
          </w:tcPr>
          <w:p>
            <w:pPr>
              <w:adjustRightInd w:val="0"/>
              <w:spacing w:line="360" w:lineRule="atLeast"/>
              <w:jc w:val="center"/>
              <w:textAlignment w:val="baseline"/>
              <w:rPr>
                <w:rFonts w:ascii="宋体" w:hAnsi="宋体" w:cs="宋体"/>
                <w:sz w:val="24"/>
              </w:rPr>
            </w:pPr>
          </w:p>
        </w:tc>
        <w:tc>
          <w:tcPr>
            <w:tcW w:w="1170" w:type="dxa"/>
            <w:noWrap w:val="0"/>
            <w:vAlign w:val="center"/>
          </w:tcPr>
          <w:p>
            <w:pPr>
              <w:adjustRightInd w:val="0"/>
              <w:spacing w:line="360" w:lineRule="atLeast"/>
              <w:jc w:val="center"/>
              <w:textAlignment w:val="baseline"/>
              <w:rPr>
                <w:rFonts w:ascii="宋体" w:hAnsi="宋体" w:cs="宋体"/>
                <w:sz w:val="24"/>
              </w:rPr>
            </w:pPr>
          </w:p>
        </w:tc>
        <w:tc>
          <w:tcPr>
            <w:tcW w:w="1860" w:type="dxa"/>
            <w:noWrap w:val="0"/>
            <w:vAlign w:val="center"/>
          </w:tcPr>
          <w:p>
            <w:pPr>
              <w:adjustRightInd w:val="0"/>
              <w:spacing w:line="360" w:lineRule="atLeast"/>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526" w:type="dxa"/>
            <w:noWrap w:val="0"/>
            <w:vAlign w:val="center"/>
          </w:tcPr>
          <w:p>
            <w:pPr>
              <w:adjustRightInd w:val="0"/>
              <w:spacing w:line="360" w:lineRule="atLeast"/>
              <w:jc w:val="center"/>
              <w:textAlignment w:val="baseline"/>
              <w:rPr>
                <w:rFonts w:hint="eastAsia" w:ascii="宋体" w:hAnsi="宋体" w:cs="宋体"/>
                <w:sz w:val="24"/>
              </w:rPr>
            </w:pPr>
          </w:p>
        </w:tc>
        <w:tc>
          <w:tcPr>
            <w:tcW w:w="1276" w:type="dxa"/>
            <w:noWrap w:val="0"/>
            <w:vAlign w:val="center"/>
          </w:tcPr>
          <w:p>
            <w:pPr>
              <w:adjustRightInd w:val="0"/>
              <w:spacing w:line="360" w:lineRule="atLeast"/>
              <w:jc w:val="center"/>
              <w:textAlignment w:val="baseline"/>
              <w:rPr>
                <w:rFonts w:ascii="宋体" w:hAnsi="宋体" w:cs="宋体"/>
                <w:sz w:val="24"/>
              </w:rPr>
            </w:pPr>
          </w:p>
        </w:tc>
        <w:tc>
          <w:tcPr>
            <w:tcW w:w="1701" w:type="dxa"/>
            <w:noWrap w:val="0"/>
            <w:vAlign w:val="center"/>
          </w:tcPr>
          <w:p>
            <w:pPr>
              <w:adjustRightInd w:val="0"/>
              <w:spacing w:line="360" w:lineRule="atLeast"/>
              <w:jc w:val="center"/>
              <w:textAlignment w:val="baseline"/>
              <w:rPr>
                <w:rFonts w:hint="eastAsia" w:ascii="宋体" w:hAnsi="宋体" w:cs="宋体"/>
                <w:sz w:val="24"/>
              </w:rPr>
            </w:pPr>
          </w:p>
        </w:tc>
        <w:tc>
          <w:tcPr>
            <w:tcW w:w="970" w:type="dxa"/>
            <w:noWrap w:val="0"/>
            <w:vAlign w:val="center"/>
          </w:tcPr>
          <w:p>
            <w:pPr>
              <w:adjustRightInd w:val="0"/>
              <w:spacing w:line="360" w:lineRule="atLeast"/>
              <w:jc w:val="center"/>
              <w:textAlignment w:val="baseline"/>
              <w:rPr>
                <w:rFonts w:hint="eastAsia" w:ascii="宋体" w:hAnsi="宋体" w:cs="宋体"/>
                <w:sz w:val="24"/>
              </w:rPr>
            </w:pPr>
          </w:p>
        </w:tc>
        <w:tc>
          <w:tcPr>
            <w:tcW w:w="1080" w:type="dxa"/>
            <w:noWrap w:val="0"/>
            <w:vAlign w:val="center"/>
          </w:tcPr>
          <w:p>
            <w:pPr>
              <w:adjustRightInd w:val="0"/>
              <w:spacing w:line="360" w:lineRule="atLeast"/>
              <w:jc w:val="center"/>
              <w:textAlignment w:val="baseline"/>
              <w:rPr>
                <w:rFonts w:ascii="宋体" w:hAnsi="宋体" w:cs="宋体"/>
                <w:sz w:val="24"/>
              </w:rPr>
            </w:pPr>
          </w:p>
        </w:tc>
        <w:tc>
          <w:tcPr>
            <w:tcW w:w="1170" w:type="dxa"/>
            <w:noWrap w:val="0"/>
            <w:vAlign w:val="center"/>
          </w:tcPr>
          <w:p>
            <w:pPr>
              <w:adjustRightInd w:val="0"/>
              <w:spacing w:line="360" w:lineRule="atLeast"/>
              <w:jc w:val="center"/>
              <w:textAlignment w:val="baseline"/>
              <w:rPr>
                <w:rFonts w:hint="eastAsia" w:ascii="宋体" w:hAnsi="宋体" w:cs="宋体"/>
                <w:sz w:val="24"/>
              </w:rPr>
            </w:pPr>
          </w:p>
        </w:tc>
        <w:tc>
          <w:tcPr>
            <w:tcW w:w="1860" w:type="dxa"/>
            <w:noWrap w:val="0"/>
            <w:vAlign w:val="center"/>
          </w:tcPr>
          <w:p>
            <w:pPr>
              <w:adjustRightInd w:val="0"/>
              <w:spacing w:line="360" w:lineRule="atLeast"/>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526" w:type="dxa"/>
            <w:noWrap w:val="0"/>
            <w:vAlign w:val="center"/>
          </w:tcPr>
          <w:p>
            <w:pPr>
              <w:adjustRightInd w:val="0"/>
              <w:spacing w:line="360" w:lineRule="atLeast"/>
              <w:jc w:val="center"/>
              <w:textAlignment w:val="baseline"/>
              <w:rPr>
                <w:rFonts w:hint="eastAsia" w:ascii="宋体" w:hAnsi="宋体" w:cs="宋体"/>
                <w:sz w:val="24"/>
              </w:rPr>
            </w:pPr>
          </w:p>
        </w:tc>
        <w:tc>
          <w:tcPr>
            <w:tcW w:w="1276" w:type="dxa"/>
            <w:noWrap w:val="0"/>
            <w:vAlign w:val="center"/>
          </w:tcPr>
          <w:p>
            <w:pPr>
              <w:adjustRightInd w:val="0"/>
              <w:spacing w:line="360" w:lineRule="atLeast"/>
              <w:jc w:val="center"/>
              <w:textAlignment w:val="baseline"/>
              <w:rPr>
                <w:rFonts w:ascii="宋体" w:hAnsi="宋体" w:cs="宋体"/>
                <w:sz w:val="24"/>
              </w:rPr>
            </w:pPr>
          </w:p>
        </w:tc>
        <w:tc>
          <w:tcPr>
            <w:tcW w:w="1701" w:type="dxa"/>
            <w:noWrap w:val="0"/>
            <w:vAlign w:val="center"/>
          </w:tcPr>
          <w:p>
            <w:pPr>
              <w:adjustRightInd w:val="0"/>
              <w:spacing w:line="360" w:lineRule="atLeast"/>
              <w:jc w:val="center"/>
              <w:textAlignment w:val="baseline"/>
              <w:rPr>
                <w:rFonts w:hint="eastAsia" w:ascii="宋体" w:hAnsi="宋体" w:cs="宋体"/>
                <w:sz w:val="24"/>
              </w:rPr>
            </w:pPr>
          </w:p>
        </w:tc>
        <w:tc>
          <w:tcPr>
            <w:tcW w:w="970" w:type="dxa"/>
            <w:noWrap w:val="0"/>
            <w:vAlign w:val="center"/>
          </w:tcPr>
          <w:p>
            <w:pPr>
              <w:adjustRightInd w:val="0"/>
              <w:spacing w:line="360" w:lineRule="atLeast"/>
              <w:jc w:val="center"/>
              <w:textAlignment w:val="baseline"/>
              <w:rPr>
                <w:rFonts w:hint="eastAsia" w:ascii="宋体" w:hAnsi="宋体" w:cs="宋体"/>
                <w:sz w:val="24"/>
              </w:rPr>
            </w:pPr>
          </w:p>
        </w:tc>
        <w:tc>
          <w:tcPr>
            <w:tcW w:w="1080" w:type="dxa"/>
            <w:noWrap w:val="0"/>
            <w:vAlign w:val="center"/>
          </w:tcPr>
          <w:p>
            <w:pPr>
              <w:adjustRightInd w:val="0"/>
              <w:spacing w:line="360" w:lineRule="atLeast"/>
              <w:jc w:val="center"/>
              <w:textAlignment w:val="baseline"/>
              <w:rPr>
                <w:rFonts w:ascii="宋体" w:hAnsi="宋体" w:cs="宋体"/>
                <w:sz w:val="24"/>
              </w:rPr>
            </w:pPr>
          </w:p>
        </w:tc>
        <w:tc>
          <w:tcPr>
            <w:tcW w:w="1170" w:type="dxa"/>
            <w:noWrap w:val="0"/>
            <w:vAlign w:val="center"/>
          </w:tcPr>
          <w:p>
            <w:pPr>
              <w:adjustRightInd w:val="0"/>
              <w:spacing w:line="360" w:lineRule="atLeast"/>
              <w:jc w:val="center"/>
              <w:textAlignment w:val="baseline"/>
              <w:rPr>
                <w:rFonts w:hint="eastAsia" w:ascii="宋体" w:hAnsi="宋体" w:cs="宋体"/>
                <w:sz w:val="24"/>
              </w:rPr>
            </w:pPr>
          </w:p>
        </w:tc>
        <w:tc>
          <w:tcPr>
            <w:tcW w:w="1860" w:type="dxa"/>
            <w:noWrap w:val="0"/>
            <w:vAlign w:val="center"/>
          </w:tcPr>
          <w:p>
            <w:pPr>
              <w:adjustRightInd w:val="0"/>
              <w:spacing w:line="360" w:lineRule="atLeast"/>
              <w:jc w:val="center"/>
              <w:textAlignment w:val="baseline"/>
              <w:rPr>
                <w:rFonts w:ascii="宋体" w:hAnsi="宋体" w:cs="宋体"/>
                <w:sz w:val="24"/>
              </w:rPr>
            </w:pPr>
          </w:p>
        </w:tc>
      </w:tr>
    </w:tbl>
    <w:p>
      <w:pPr>
        <w:spacing w:line="360" w:lineRule="auto"/>
        <w:jc w:val="left"/>
        <w:rPr>
          <w:rFonts w:hint="eastAsia" w:ascii="仿宋_GB2312" w:hAnsi="宋体" w:eastAsia="仿宋_GB2312"/>
          <w:color w:val="auto"/>
          <w:sz w:val="24"/>
          <w:szCs w:val="24"/>
          <w:highlight w:val="none"/>
        </w:rPr>
      </w:pPr>
      <w:r>
        <w:rPr>
          <w:rFonts w:hint="eastAsia" w:ascii="宋体" w:hAnsi="宋体" w:cs="宋体"/>
          <w:b/>
          <w:sz w:val="24"/>
          <w:szCs w:val="24"/>
          <w:lang w:eastAsia="zh-CN"/>
        </w:rPr>
        <w:t>注：</w:t>
      </w:r>
      <w:r>
        <w:rPr>
          <w:rFonts w:hint="eastAsia" w:ascii="仿宋_GB2312" w:hAnsi="宋体" w:eastAsia="仿宋_GB2312"/>
          <w:color w:val="auto"/>
          <w:sz w:val="24"/>
          <w:szCs w:val="24"/>
          <w:highlight w:val="none"/>
        </w:rPr>
        <w:t>在填写时，如本表格不适合投标单位的实际情况，可根据本表格式自行划表填写。</w:t>
      </w: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szCs w:val="20"/>
        </w:rPr>
      </w:pPr>
      <w:r>
        <w:rPr>
          <w:rFonts w:hint="eastAsia" w:ascii="宋体" w:hAnsi="宋体" w:cs="宋体"/>
          <w:b/>
          <w:szCs w:val="20"/>
        </w:rPr>
        <w:t>格式</w:t>
      </w:r>
      <w:r>
        <w:rPr>
          <w:rFonts w:hint="eastAsia" w:ascii="宋体" w:hAnsi="宋体" w:cs="宋体"/>
          <w:b/>
          <w:szCs w:val="20"/>
          <w:lang w:val="en-US" w:eastAsia="zh-CN"/>
        </w:rPr>
        <w:t>4</w:t>
      </w:r>
      <w:r>
        <w:rPr>
          <w:rFonts w:hint="eastAsia" w:ascii="宋体" w:hAnsi="宋体" w:cs="宋体"/>
          <w:b/>
          <w:szCs w:val="20"/>
        </w:rPr>
        <w:t>：</w:t>
      </w:r>
      <w:bookmarkEnd w:id="38"/>
      <w:bookmarkEnd w:id="39"/>
    </w:p>
    <w:p>
      <w:pPr>
        <w:spacing w:line="360" w:lineRule="auto"/>
        <w:ind w:firstLine="596" w:firstLineChars="198"/>
        <w:jc w:val="center"/>
        <w:rPr>
          <w:rFonts w:hint="eastAsia" w:ascii="宋体" w:hAnsi="宋体" w:cs="宋体"/>
          <w:szCs w:val="20"/>
        </w:rPr>
      </w:pPr>
      <w:r>
        <w:rPr>
          <w:rFonts w:hint="eastAsia" w:ascii="宋体" w:hAnsi="宋体" w:cs="宋体"/>
          <w:b/>
          <w:bCs/>
          <w:sz w:val="30"/>
          <w:szCs w:val="30"/>
        </w:rPr>
        <w:t>服务承诺书（格式）</w:t>
      </w:r>
    </w:p>
    <w:p>
      <w:pPr>
        <w:spacing w:line="360" w:lineRule="auto"/>
        <w:ind w:firstLine="415" w:firstLineChars="198"/>
        <w:rPr>
          <w:rFonts w:hint="eastAsia" w:ascii="宋体" w:hAnsi="宋体" w:cs="宋体"/>
          <w:szCs w:val="20"/>
        </w:rPr>
      </w:pPr>
    </w:p>
    <w:p>
      <w:pPr>
        <w:spacing w:line="360" w:lineRule="auto"/>
        <w:ind w:firstLine="415" w:firstLineChars="198"/>
        <w:rPr>
          <w:rFonts w:hint="eastAsia" w:ascii="宋体" w:hAnsi="宋体" w:cs="宋体"/>
          <w:szCs w:val="20"/>
        </w:rPr>
      </w:pPr>
      <w:r>
        <w:rPr>
          <w:rFonts w:hint="eastAsia" w:ascii="宋体" w:hAnsi="宋体" w:cs="宋体"/>
          <w:szCs w:val="20"/>
        </w:rPr>
        <w:t>由供应商按本项目竞争性谈判采购文件第三章“采购需求”中所竞内容的商务条款部分的服务要求自行填写。</w:t>
      </w:r>
    </w:p>
    <w:p>
      <w:pPr>
        <w:spacing w:line="360" w:lineRule="auto"/>
        <w:ind w:firstLine="415" w:firstLineChars="198"/>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u w:val="single"/>
        </w:rPr>
      </w:pPr>
      <w:r>
        <w:rPr>
          <w:rFonts w:hint="eastAsia" w:ascii="宋体" w:hAnsi="宋体" w:cs="宋体"/>
          <w:szCs w:val="20"/>
        </w:rPr>
        <w:t>供应商（盖单位公章）：</w:t>
      </w:r>
      <w:r>
        <w:rPr>
          <w:rFonts w:hint="eastAsia" w:ascii="宋体" w:hAnsi="宋体" w:cs="宋体"/>
          <w:szCs w:val="20"/>
          <w:u w:val="single"/>
        </w:rPr>
        <w:t xml:space="preserve">                                    </w:t>
      </w:r>
    </w:p>
    <w:p>
      <w:pPr>
        <w:spacing w:line="360" w:lineRule="auto"/>
        <w:rPr>
          <w:rFonts w:hint="eastAsia" w:ascii="宋体" w:hAnsi="宋体" w:cs="宋体"/>
          <w:szCs w:val="20"/>
          <w:u w:val="single"/>
        </w:rPr>
      </w:pPr>
    </w:p>
    <w:p>
      <w:pPr>
        <w:spacing w:line="360" w:lineRule="auto"/>
        <w:rPr>
          <w:rFonts w:hint="eastAsia" w:ascii="宋体" w:hAnsi="宋体" w:cs="宋体"/>
          <w:szCs w:val="20"/>
          <w:u w:val="single"/>
        </w:rPr>
      </w:pPr>
      <w:r>
        <w:rPr>
          <w:rFonts w:hint="eastAsia" w:ascii="宋体" w:hAnsi="宋体" w:cs="宋体"/>
          <w:szCs w:val="20"/>
        </w:rPr>
        <w:t>法定代表人（负责人）或其委托代理人（签字或盖章）：</w:t>
      </w:r>
      <w:r>
        <w:rPr>
          <w:rFonts w:hint="eastAsia" w:ascii="宋体" w:hAnsi="宋体" w:cs="宋体"/>
          <w:szCs w:val="20"/>
          <w:u w:val="single"/>
        </w:rPr>
        <w:t xml:space="preserve">                  </w:t>
      </w:r>
    </w:p>
    <w:p>
      <w:pPr>
        <w:spacing w:line="360" w:lineRule="auto"/>
        <w:ind w:firstLine="420"/>
        <w:jc w:val="left"/>
        <w:rPr>
          <w:rFonts w:hint="eastAsia" w:ascii="宋体" w:hAnsi="宋体" w:cs="宋体"/>
          <w:bCs/>
          <w:szCs w:val="20"/>
          <w:u w:val="single"/>
        </w:rPr>
      </w:pPr>
    </w:p>
    <w:p>
      <w:pPr>
        <w:spacing w:line="360" w:lineRule="auto"/>
        <w:ind w:firstLine="420"/>
        <w:jc w:val="left"/>
        <w:rPr>
          <w:rFonts w:hint="eastAsia" w:ascii="宋体" w:hAnsi="宋体" w:cs="宋体"/>
          <w:szCs w:val="20"/>
          <w:u w:val="single"/>
        </w:rPr>
      </w:pPr>
      <w:r>
        <w:rPr>
          <w:rFonts w:hint="eastAsia" w:ascii="宋体" w:hAnsi="宋体" w:cs="宋体"/>
          <w:bCs/>
          <w:szCs w:val="20"/>
          <w:u w:val="single"/>
        </w:rPr>
        <w:t xml:space="preserve">    </w:t>
      </w:r>
      <w:r>
        <w:rPr>
          <w:rFonts w:hint="eastAsia" w:ascii="宋体" w:hAnsi="宋体" w:cs="宋体"/>
          <w:bCs/>
          <w:szCs w:val="21"/>
        </w:rPr>
        <w:t>年</w:t>
      </w:r>
      <w:r>
        <w:rPr>
          <w:rFonts w:hint="eastAsia" w:ascii="宋体" w:hAnsi="宋体" w:cs="宋体"/>
          <w:bCs/>
          <w:szCs w:val="20"/>
          <w:u w:val="single"/>
        </w:rPr>
        <w:t xml:space="preserve">    </w:t>
      </w:r>
      <w:r>
        <w:rPr>
          <w:rFonts w:hint="eastAsia" w:ascii="宋体" w:hAnsi="宋体" w:cs="宋体"/>
          <w:bCs/>
          <w:szCs w:val="21"/>
        </w:rPr>
        <w:t>月</w:t>
      </w:r>
      <w:r>
        <w:rPr>
          <w:rFonts w:hint="eastAsia" w:ascii="宋体" w:hAnsi="宋体" w:cs="宋体"/>
          <w:bCs/>
          <w:szCs w:val="20"/>
          <w:u w:val="single"/>
        </w:rPr>
        <w:t xml:space="preserve">    </w:t>
      </w:r>
      <w:r>
        <w:rPr>
          <w:rFonts w:hint="eastAsia" w:ascii="宋体" w:hAnsi="宋体" w:cs="宋体"/>
          <w:bCs/>
          <w:szCs w:val="21"/>
        </w:rPr>
        <w:t>日</w:t>
      </w:r>
    </w:p>
    <w:p>
      <w:pPr>
        <w:spacing w:line="360" w:lineRule="auto"/>
        <w:rPr>
          <w:rFonts w:hint="eastAsia" w:ascii="宋体" w:hAnsi="宋体" w:cs="宋体"/>
          <w:szCs w:val="20"/>
        </w:rPr>
      </w:pPr>
      <w:r>
        <w:rPr>
          <w:rFonts w:hint="eastAsia" w:ascii="宋体" w:hAnsi="宋体" w:cs="宋体"/>
          <w:b/>
          <w:bCs/>
          <w:sz w:val="30"/>
          <w:szCs w:val="20"/>
        </w:rPr>
        <w:br w:type="page"/>
      </w:r>
      <w:bookmarkStart w:id="40" w:name="_Toc19473"/>
      <w:bookmarkStart w:id="41" w:name="_Toc27864"/>
      <w:r>
        <w:rPr>
          <w:rFonts w:hint="eastAsia" w:ascii="宋体" w:hAnsi="宋体" w:cs="宋体"/>
          <w:b/>
          <w:szCs w:val="20"/>
        </w:rPr>
        <w:t>格式</w:t>
      </w:r>
      <w:r>
        <w:rPr>
          <w:rFonts w:hint="eastAsia" w:ascii="宋体" w:hAnsi="宋体" w:cs="宋体"/>
          <w:b/>
          <w:szCs w:val="20"/>
          <w:lang w:val="en-US" w:eastAsia="zh-CN"/>
        </w:rPr>
        <w:t>5</w:t>
      </w:r>
      <w:r>
        <w:rPr>
          <w:rFonts w:hint="eastAsia" w:ascii="宋体" w:hAnsi="宋体" w:cs="宋体"/>
          <w:b/>
          <w:szCs w:val="20"/>
        </w:rPr>
        <w:t>：</w:t>
      </w:r>
      <w:bookmarkEnd w:id="40"/>
      <w:bookmarkEnd w:id="41"/>
    </w:p>
    <w:p>
      <w:pPr>
        <w:pStyle w:val="8"/>
        <w:spacing w:line="600" w:lineRule="exact"/>
        <w:jc w:val="center"/>
        <w:rPr>
          <w:rFonts w:ascii="Times New Roman" w:hAnsi="Times New Roman"/>
          <w:b/>
          <w:bCs/>
          <w:sz w:val="30"/>
          <w:szCs w:val="30"/>
        </w:rPr>
      </w:pPr>
      <w:bookmarkStart w:id="42" w:name="_Toc17204"/>
      <w:r>
        <w:rPr>
          <w:rFonts w:hint="eastAsia" w:ascii="Times New Roman" w:hAnsi="Times New Roman"/>
          <w:b/>
          <w:bCs/>
          <w:sz w:val="30"/>
          <w:szCs w:val="30"/>
        </w:rPr>
        <w:t>商务条款偏离表（格式）</w:t>
      </w:r>
    </w:p>
    <w:p>
      <w:pPr>
        <w:pStyle w:val="8"/>
        <w:spacing w:line="440" w:lineRule="exact"/>
        <w:ind w:firstLine="400" w:firstLineChars="200"/>
        <w:rPr>
          <w:rFonts w:hAnsi="宋体"/>
        </w:rPr>
      </w:pPr>
    </w:p>
    <w:p>
      <w:pPr>
        <w:pStyle w:val="8"/>
        <w:spacing w:line="360" w:lineRule="auto"/>
        <w:ind w:firstLine="480" w:firstLineChars="200"/>
        <w:jc w:val="left"/>
        <w:rPr>
          <w:bCs/>
          <w:sz w:val="24"/>
          <w:szCs w:val="24"/>
        </w:rPr>
      </w:pPr>
      <w:r>
        <w:rPr>
          <w:rFonts w:hint="eastAsia"/>
          <w:bCs/>
          <w:sz w:val="24"/>
          <w:szCs w:val="24"/>
        </w:rPr>
        <w:t>请逐条对应本项目采购文件第</w:t>
      </w:r>
      <w:r>
        <w:rPr>
          <w:rFonts w:hint="eastAsia"/>
          <w:bCs/>
          <w:sz w:val="24"/>
          <w:szCs w:val="24"/>
          <w:lang w:eastAsia="zh-CN"/>
        </w:rPr>
        <w:t>三</w:t>
      </w:r>
      <w:r>
        <w:rPr>
          <w:rFonts w:hint="eastAsia"/>
          <w:bCs/>
          <w:sz w:val="24"/>
          <w:szCs w:val="24"/>
        </w:rPr>
        <w:t>章“采购需求”中“商务条款”的要求，详细填写相应的具体内容。“偏离说明”一栏应当选择“正偏离”、“负偏离”或“无偏离”进行填写。</w:t>
      </w:r>
      <w:bookmarkStart w:id="45" w:name="_GoBack"/>
      <w:bookmarkEnd w:id="45"/>
    </w:p>
    <w:tbl>
      <w:tblPr>
        <w:tblStyle w:val="13"/>
        <w:tblpPr w:leftFromText="180" w:rightFromText="180" w:vertAnchor="text" w:horzAnchor="margin" w:tblpXSpec="center" w:tblpY="94"/>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3"/>
        <w:gridCol w:w="410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10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bCs/>
                <w:sz w:val="24"/>
                <w:szCs w:val="24"/>
                <w:lang w:val="en-US" w:eastAsia="zh-CN"/>
              </w:rPr>
            </w:pPr>
            <w:r>
              <w:rPr>
                <w:rFonts w:hint="eastAsia"/>
                <w:bCs/>
                <w:sz w:val="24"/>
                <w:szCs w:val="24"/>
                <w:lang w:val="en-US" w:eastAsia="zh-CN"/>
              </w:rPr>
              <w:t>采购文件的商务需求</w:t>
            </w:r>
          </w:p>
        </w:tc>
        <w:tc>
          <w:tcPr>
            <w:tcW w:w="410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bCs/>
                <w:sz w:val="24"/>
                <w:szCs w:val="24"/>
                <w:lang w:val="en-US" w:eastAsia="zh-CN"/>
              </w:rPr>
            </w:pPr>
            <w:r>
              <w:rPr>
                <w:rFonts w:hint="eastAsia"/>
                <w:bCs/>
                <w:sz w:val="24"/>
                <w:szCs w:val="24"/>
                <w:lang w:val="en-US" w:eastAsia="zh-CN"/>
              </w:rPr>
              <w:t>响应文件承诺的商务条款</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bCs/>
                <w:sz w:val="24"/>
                <w:szCs w:val="24"/>
                <w:lang w:val="en-US" w:eastAsia="zh-CN"/>
              </w:rPr>
            </w:pPr>
            <w:r>
              <w:rPr>
                <w:rFonts w:hint="eastAsia"/>
                <w:bCs/>
                <w:sz w:val="24"/>
                <w:szCs w:val="24"/>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103"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ind w:firstLine="480" w:firstLineChars="200"/>
              <w:jc w:val="left"/>
              <w:rPr>
                <w:bCs/>
                <w:sz w:val="24"/>
                <w:szCs w:val="24"/>
                <w:lang w:val="en-US" w:eastAsia="zh-CN"/>
              </w:rPr>
            </w:pPr>
            <w:r>
              <w:rPr>
                <w:rFonts w:hint="eastAsia"/>
                <w:bCs/>
                <w:sz w:val="24"/>
                <w:szCs w:val="24"/>
                <w:lang w:val="en-US" w:eastAsia="zh-CN"/>
              </w:rPr>
              <w:t>1  ……</w:t>
            </w:r>
          </w:p>
          <w:p>
            <w:pPr>
              <w:pStyle w:val="8"/>
              <w:spacing w:line="360" w:lineRule="auto"/>
              <w:ind w:firstLine="480" w:firstLineChars="200"/>
              <w:jc w:val="left"/>
              <w:rPr>
                <w:bCs/>
                <w:sz w:val="24"/>
                <w:szCs w:val="24"/>
                <w:lang w:val="en-US" w:eastAsia="zh-CN"/>
              </w:rPr>
            </w:pPr>
            <w:r>
              <w:rPr>
                <w:rFonts w:hint="eastAsia"/>
                <w:bCs/>
                <w:sz w:val="24"/>
                <w:szCs w:val="24"/>
                <w:lang w:val="en-US" w:eastAsia="zh-CN"/>
              </w:rPr>
              <w:t>2  ……</w:t>
            </w:r>
          </w:p>
          <w:p>
            <w:pPr>
              <w:pStyle w:val="8"/>
              <w:spacing w:line="360" w:lineRule="auto"/>
              <w:ind w:firstLine="480" w:firstLineChars="200"/>
              <w:jc w:val="left"/>
              <w:rPr>
                <w:bCs/>
                <w:sz w:val="24"/>
                <w:szCs w:val="24"/>
                <w:lang w:val="en-US" w:eastAsia="zh-CN"/>
              </w:rPr>
            </w:pPr>
            <w:r>
              <w:rPr>
                <w:rFonts w:hint="eastAsia"/>
                <w:bCs/>
                <w:sz w:val="24"/>
                <w:szCs w:val="24"/>
                <w:lang w:val="en-US" w:eastAsia="zh-CN"/>
              </w:rPr>
              <w:t>3  ……</w:t>
            </w:r>
          </w:p>
          <w:p>
            <w:pPr>
              <w:pStyle w:val="8"/>
              <w:spacing w:line="360" w:lineRule="auto"/>
              <w:ind w:firstLine="480" w:firstLineChars="200"/>
              <w:jc w:val="left"/>
              <w:rPr>
                <w:bCs/>
                <w:sz w:val="24"/>
                <w:szCs w:val="24"/>
                <w:lang w:val="en-US" w:eastAsia="zh-CN"/>
              </w:rPr>
            </w:pPr>
            <w:r>
              <w:rPr>
                <w:rFonts w:hint="eastAsia"/>
                <w:bCs/>
                <w:sz w:val="24"/>
                <w:szCs w:val="24"/>
                <w:lang w:val="en-US" w:eastAsia="zh-CN"/>
              </w:rPr>
              <w:t>……</w:t>
            </w:r>
          </w:p>
        </w:tc>
        <w:tc>
          <w:tcPr>
            <w:tcW w:w="4103"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ind w:firstLine="480" w:firstLineChars="200"/>
              <w:jc w:val="left"/>
              <w:rPr>
                <w:bCs/>
                <w:sz w:val="24"/>
                <w:szCs w:val="24"/>
                <w:lang w:val="en-US" w:eastAsia="zh-CN"/>
              </w:rPr>
            </w:pPr>
            <w:r>
              <w:rPr>
                <w:rFonts w:hint="eastAsia"/>
                <w:bCs/>
                <w:sz w:val="24"/>
                <w:szCs w:val="24"/>
                <w:lang w:val="en-US" w:eastAsia="zh-CN"/>
              </w:rPr>
              <w:t>1  ……</w:t>
            </w:r>
          </w:p>
          <w:p>
            <w:pPr>
              <w:pStyle w:val="8"/>
              <w:spacing w:line="360" w:lineRule="auto"/>
              <w:ind w:firstLine="480" w:firstLineChars="200"/>
              <w:jc w:val="left"/>
              <w:rPr>
                <w:bCs/>
                <w:sz w:val="24"/>
                <w:szCs w:val="24"/>
                <w:lang w:val="en-US" w:eastAsia="zh-CN"/>
              </w:rPr>
            </w:pPr>
            <w:r>
              <w:rPr>
                <w:rFonts w:hint="eastAsia"/>
                <w:bCs/>
                <w:sz w:val="24"/>
                <w:szCs w:val="24"/>
                <w:lang w:val="en-US" w:eastAsia="zh-CN"/>
              </w:rPr>
              <w:t>2  ……</w:t>
            </w:r>
          </w:p>
          <w:p>
            <w:pPr>
              <w:pStyle w:val="8"/>
              <w:spacing w:line="360" w:lineRule="auto"/>
              <w:ind w:firstLine="480" w:firstLineChars="200"/>
              <w:jc w:val="left"/>
              <w:rPr>
                <w:bCs/>
                <w:sz w:val="24"/>
                <w:szCs w:val="24"/>
                <w:lang w:val="en-US" w:eastAsia="zh-CN"/>
              </w:rPr>
            </w:pPr>
            <w:r>
              <w:rPr>
                <w:rFonts w:hint="eastAsia"/>
                <w:bCs/>
                <w:sz w:val="24"/>
                <w:szCs w:val="24"/>
                <w:lang w:val="en-US" w:eastAsia="zh-CN"/>
              </w:rPr>
              <w:t>3  ……</w:t>
            </w:r>
          </w:p>
          <w:p>
            <w:pPr>
              <w:pStyle w:val="8"/>
              <w:spacing w:line="360" w:lineRule="auto"/>
              <w:ind w:firstLine="480" w:firstLineChars="200"/>
              <w:jc w:val="left"/>
              <w:rPr>
                <w:bCs/>
                <w:sz w:val="24"/>
                <w:szCs w:val="24"/>
                <w:lang w:val="en-US" w:eastAsia="zh-CN"/>
              </w:rPr>
            </w:pPr>
            <w:r>
              <w:rPr>
                <w:rFonts w:hint="eastAsia"/>
                <w:bCs/>
                <w:sz w:val="24"/>
                <w:szCs w:val="24"/>
                <w:lang w:val="en-US" w:eastAsia="zh-CN"/>
              </w:rPr>
              <w:t>……</w:t>
            </w:r>
          </w:p>
        </w:tc>
        <w:tc>
          <w:tcPr>
            <w:tcW w:w="1388"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bCs/>
                <w:sz w:val="24"/>
                <w:szCs w:val="24"/>
                <w:lang w:val="en-US" w:eastAsia="zh-CN"/>
              </w:rPr>
            </w:pPr>
            <w:r>
              <w:rPr>
                <w:rFonts w:hint="eastAsia"/>
                <w:bCs/>
                <w:sz w:val="24"/>
                <w:szCs w:val="24"/>
                <w:lang w:val="en-US" w:eastAsia="zh-CN"/>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594" w:type="dxa"/>
            <w:gridSpan w:val="3"/>
            <w:tcBorders>
              <w:top w:val="single" w:color="auto" w:sz="4" w:space="0"/>
              <w:left w:val="single" w:color="auto" w:sz="4" w:space="0"/>
              <w:bottom w:val="single" w:color="auto" w:sz="4" w:space="0"/>
              <w:right w:val="single" w:color="auto" w:sz="4" w:space="0"/>
            </w:tcBorders>
            <w:noWrap w:val="0"/>
            <w:vAlign w:val="center"/>
          </w:tcPr>
          <w:p>
            <w:pPr>
              <w:rPr>
                <w:bCs/>
                <w:sz w:val="24"/>
              </w:rPr>
            </w:pPr>
            <w:r>
              <w:rPr>
                <w:rFonts w:hint="eastAsia" w:ascii="宋体" w:hAnsi="宋体"/>
                <w:sz w:val="24"/>
              </w:rPr>
              <w:t>供应商（盖单位公章）：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594" w:type="dxa"/>
            <w:gridSpan w:val="3"/>
            <w:tcBorders>
              <w:top w:val="single" w:color="auto" w:sz="4" w:space="0"/>
              <w:left w:val="single" w:color="auto" w:sz="4" w:space="0"/>
              <w:bottom w:val="single" w:color="auto" w:sz="4" w:space="0"/>
              <w:right w:val="single" w:color="auto" w:sz="4" w:space="0"/>
            </w:tcBorders>
            <w:noWrap w:val="0"/>
            <w:vAlign w:val="center"/>
          </w:tcPr>
          <w:p>
            <w:pPr>
              <w:rPr>
                <w:bCs/>
                <w:sz w:val="24"/>
              </w:rPr>
            </w:pPr>
            <w:r>
              <w:rPr>
                <w:rFonts w:hint="eastAsia" w:ascii="宋体" w:hAnsi="宋体"/>
                <w:sz w:val="24"/>
              </w:rPr>
              <w:t>法定代表人（负责人）或其委托代理人（签字或盖章）：</w:t>
            </w:r>
          </w:p>
        </w:tc>
      </w:tr>
    </w:tbl>
    <w:p>
      <w:pPr>
        <w:pStyle w:val="8"/>
        <w:spacing w:line="360" w:lineRule="auto"/>
        <w:ind w:firstLine="480" w:firstLineChars="200"/>
        <w:jc w:val="left"/>
        <w:rPr>
          <w:bCs/>
          <w:sz w:val="24"/>
          <w:szCs w:val="24"/>
        </w:rPr>
      </w:pPr>
      <w:r>
        <w:rPr>
          <w:rFonts w:hint="eastAsia"/>
          <w:bCs/>
          <w:sz w:val="24"/>
          <w:szCs w:val="24"/>
        </w:rPr>
        <w:t>注：⑴表格内容均需按要求填写并盖章，不得留空，否则按磋商无效处理。</w:t>
      </w:r>
    </w:p>
    <w:p>
      <w:pPr>
        <w:pStyle w:val="8"/>
        <w:spacing w:line="360" w:lineRule="auto"/>
        <w:ind w:firstLine="480" w:firstLineChars="200"/>
        <w:jc w:val="left"/>
        <w:rPr>
          <w:bCs/>
          <w:sz w:val="24"/>
          <w:szCs w:val="24"/>
        </w:rPr>
      </w:pPr>
      <w:r>
        <w:rPr>
          <w:rFonts w:hint="eastAsia"/>
          <w:bCs/>
          <w:sz w:val="24"/>
          <w:szCs w:val="24"/>
        </w:rPr>
        <w:t>⑵响应文件承诺不得直接复制采购文件需求，如果采购文件需求为小于或大于某个数值标准时，响应文件承诺内容应当写明响应服务具体参数或商务响应承诺的具体数值，否则按响应无效处理。</w:t>
      </w:r>
    </w:p>
    <w:p>
      <w:pPr>
        <w:pStyle w:val="8"/>
        <w:spacing w:line="360" w:lineRule="auto"/>
        <w:ind w:firstLine="480" w:firstLineChars="200"/>
        <w:jc w:val="left"/>
        <w:rPr>
          <w:bCs/>
          <w:sz w:val="24"/>
          <w:szCs w:val="24"/>
        </w:rPr>
      </w:pPr>
      <w:r>
        <w:rPr>
          <w:rFonts w:hint="eastAsia"/>
          <w:bCs/>
          <w:sz w:val="24"/>
          <w:szCs w:val="24"/>
        </w:rPr>
        <w:t>⑶当响应文件的商务内容低于采购文件要求时，供应商应当如实写明“负偏离”，否则视为虚假应标。</w:t>
      </w: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szCs w:val="20"/>
        </w:rPr>
      </w:pPr>
      <w:r>
        <w:rPr>
          <w:rFonts w:hint="eastAsia" w:ascii="宋体" w:hAnsi="宋体" w:cs="宋体"/>
          <w:b/>
          <w:szCs w:val="20"/>
        </w:rPr>
        <w:t>格式</w:t>
      </w:r>
      <w:r>
        <w:rPr>
          <w:rFonts w:hint="eastAsia" w:ascii="宋体" w:hAnsi="宋体" w:cs="宋体"/>
          <w:b/>
          <w:szCs w:val="20"/>
          <w:lang w:val="en-US" w:eastAsia="zh-CN"/>
        </w:rPr>
        <w:t>6</w:t>
      </w:r>
      <w:r>
        <w:rPr>
          <w:rFonts w:hint="eastAsia" w:ascii="宋体" w:hAnsi="宋体" w:cs="宋体"/>
          <w:b/>
          <w:szCs w:val="20"/>
        </w:rPr>
        <w:t>：</w:t>
      </w:r>
      <w:bookmarkEnd w:id="42"/>
    </w:p>
    <w:p>
      <w:pPr>
        <w:spacing w:line="360" w:lineRule="auto"/>
        <w:jc w:val="center"/>
        <w:rPr>
          <w:rFonts w:hint="eastAsia" w:ascii="宋体" w:hAnsi="宋体" w:cs="宋体"/>
          <w:b/>
          <w:bCs/>
          <w:sz w:val="30"/>
          <w:szCs w:val="30"/>
        </w:rPr>
      </w:pPr>
      <w:r>
        <w:rPr>
          <w:rFonts w:hint="eastAsia" w:ascii="宋体" w:hAnsi="宋体" w:cs="宋体"/>
          <w:b/>
          <w:bCs/>
          <w:sz w:val="30"/>
          <w:szCs w:val="30"/>
        </w:rPr>
        <w:t>法定代表人（负责人）授权委托书（格式）</w:t>
      </w:r>
    </w:p>
    <w:p>
      <w:pPr>
        <w:spacing w:line="360" w:lineRule="auto"/>
        <w:ind w:firstLine="420" w:firstLineChars="200"/>
        <w:rPr>
          <w:rFonts w:hint="eastAsia" w:ascii="宋体" w:hAnsi="宋体" w:cs="宋体"/>
          <w:szCs w:val="20"/>
          <w:u w:val="single"/>
        </w:rPr>
      </w:pPr>
    </w:p>
    <w:p>
      <w:pPr>
        <w:spacing w:line="360" w:lineRule="auto"/>
        <w:rPr>
          <w:rFonts w:hint="eastAsia" w:ascii="宋体" w:hAnsi="宋体" w:cs="宋体"/>
          <w:szCs w:val="20"/>
        </w:rPr>
      </w:pPr>
      <w:r>
        <w:rPr>
          <w:rFonts w:hint="eastAsia" w:ascii="宋体" w:hAnsi="宋体" w:cs="宋体"/>
          <w:szCs w:val="20"/>
        </w:rPr>
        <w:t>致：</w:t>
      </w:r>
      <w:r>
        <w:rPr>
          <w:rFonts w:hint="eastAsia" w:ascii="宋体" w:hAnsi="宋体" w:cs="宋体"/>
          <w:szCs w:val="20"/>
          <w:u w:val="single"/>
        </w:rPr>
        <w:t xml:space="preserve">                      </w:t>
      </w:r>
      <w:r>
        <w:rPr>
          <w:rFonts w:hint="eastAsia" w:ascii="宋体" w:hAnsi="宋体" w:cs="宋体"/>
          <w:szCs w:val="20"/>
        </w:rPr>
        <w:t>（采购代理机构名称）</w:t>
      </w:r>
    </w:p>
    <w:p>
      <w:pPr>
        <w:spacing w:line="360" w:lineRule="auto"/>
        <w:ind w:firstLine="420" w:firstLineChars="200"/>
        <w:rPr>
          <w:rFonts w:hint="eastAsia" w:ascii="宋体" w:hAnsi="宋体" w:cs="宋体"/>
          <w:szCs w:val="20"/>
        </w:rPr>
      </w:pPr>
    </w:p>
    <w:p>
      <w:pPr>
        <w:spacing w:line="360" w:lineRule="auto"/>
        <w:ind w:firstLine="420" w:firstLineChars="200"/>
        <w:rPr>
          <w:rFonts w:hint="eastAsia" w:ascii="宋体" w:hAnsi="宋体" w:cs="宋体"/>
          <w:szCs w:val="20"/>
        </w:rPr>
      </w:pPr>
      <w:r>
        <w:rPr>
          <w:rFonts w:hint="eastAsia" w:ascii="宋体" w:hAnsi="宋体" w:cs="宋体"/>
          <w:szCs w:val="20"/>
        </w:rPr>
        <w:t>本人</w:t>
      </w:r>
      <w:r>
        <w:rPr>
          <w:rFonts w:hint="eastAsia" w:ascii="宋体" w:hAnsi="宋体" w:cs="宋体"/>
          <w:szCs w:val="20"/>
          <w:u w:val="single"/>
        </w:rPr>
        <w:t xml:space="preserve">        </w:t>
      </w:r>
      <w:r>
        <w:rPr>
          <w:rFonts w:hint="eastAsia" w:ascii="宋体" w:hAnsi="宋体" w:cs="宋体"/>
          <w:szCs w:val="20"/>
        </w:rPr>
        <w:t>（姓名）系</w:t>
      </w:r>
      <w:r>
        <w:rPr>
          <w:rFonts w:hint="eastAsia" w:ascii="宋体" w:hAnsi="宋体" w:cs="宋体"/>
          <w:szCs w:val="20"/>
          <w:u w:val="single"/>
        </w:rPr>
        <w:t xml:space="preserve">                 </w:t>
      </w:r>
      <w:r>
        <w:rPr>
          <w:rFonts w:hint="eastAsia" w:ascii="宋体" w:hAnsi="宋体" w:cs="宋体"/>
          <w:szCs w:val="20"/>
        </w:rPr>
        <w:t>（供应商名称）的法定代表人（负责人），现授权</w:t>
      </w:r>
      <w:r>
        <w:rPr>
          <w:rFonts w:hint="eastAsia" w:ascii="宋体" w:hAnsi="宋体" w:cs="宋体"/>
          <w:szCs w:val="20"/>
          <w:u w:val="single"/>
        </w:rPr>
        <w:t xml:space="preserve">        </w:t>
      </w:r>
      <w:r>
        <w:rPr>
          <w:rFonts w:hint="eastAsia" w:ascii="宋体" w:hAnsi="宋体" w:cs="宋体"/>
          <w:szCs w:val="20"/>
        </w:rPr>
        <w:t>（姓名和职务）为我方代理人。代理人根据授权，以我方名义签署、澄清、说明、补正、递交、撤回、修改贵方组织的</w:t>
      </w:r>
      <w:r>
        <w:rPr>
          <w:rFonts w:hint="eastAsia" w:ascii="宋体" w:hAnsi="宋体" w:cs="宋体"/>
          <w:szCs w:val="20"/>
          <w:u w:val="single"/>
        </w:rPr>
        <w:t xml:space="preserve">                </w:t>
      </w:r>
      <w:r>
        <w:rPr>
          <w:rFonts w:hint="eastAsia" w:ascii="宋体" w:hAnsi="宋体" w:cs="宋体"/>
          <w:szCs w:val="20"/>
        </w:rPr>
        <w:t>项目（项目编号：</w:t>
      </w:r>
      <w:r>
        <w:rPr>
          <w:rFonts w:hint="eastAsia" w:ascii="宋体" w:hAnsi="宋体" w:cs="宋体"/>
          <w:szCs w:val="20"/>
          <w:u w:val="single"/>
        </w:rPr>
        <w:t xml:space="preserve">             </w:t>
      </w:r>
      <w:r>
        <w:rPr>
          <w:rFonts w:hint="eastAsia" w:ascii="宋体" w:hAnsi="宋体" w:cs="宋体"/>
          <w:szCs w:val="20"/>
        </w:rPr>
        <w:t>）的响应文件、签订合同和处理一切有关事宜，其法律后果由我方承担。</w:t>
      </w:r>
    </w:p>
    <w:p>
      <w:pPr>
        <w:spacing w:line="360" w:lineRule="auto"/>
        <w:ind w:firstLine="435"/>
        <w:rPr>
          <w:rFonts w:hint="eastAsia" w:ascii="宋体" w:hAnsi="宋体" w:cs="宋体"/>
          <w:szCs w:val="20"/>
        </w:rPr>
      </w:pPr>
      <w:r>
        <w:rPr>
          <w:rFonts w:hint="eastAsia" w:ascii="宋体" w:hAnsi="宋体" w:cs="宋体"/>
          <w:szCs w:val="20"/>
        </w:rPr>
        <w:t>本授权书于</w:t>
      </w:r>
      <w:r>
        <w:rPr>
          <w:rFonts w:hint="eastAsia" w:ascii="宋体" w:hAnsi="宋体" w:cs="宋体"/>
          <w:spacing w:val="10"/>
          <w:sz w:val="24"/>
          <w:szCs w:val="20"/>
          <w:u w:val="single"/>
        </w:rPr>
        <w:t xml:space="preserve">    </w:t>
      </w:r>
      <w:r>
        <w:rPr>
          <w:rFonts w:hint="eastAsia" w:ascii="宋体" w:hAnsi="宋体" w:cs="宋体"/>
          <w:szCs w:val="20"/>
        </w:rPr>
        <w:t>年</w:t>
      </w:r>
      <w:r>
        <w:rPr>
          <w:rFonts w:hint="eastAsia" w:ascii="宋体" w:hAnsi="宋体" w:cs="宋体"/>
          <w:spacing w:val="10"/>
          <w:sz w:val="24"/>
          <w:szCs w:val="20"/>
          <w:u w:val="single"/>
        </w:rPr>
        <w:t xml:space="preserve">    </w:t>
      </w:r>
      <w:r>
        <w:rPr>
          <w:rFonts w:hint="eastAsia" w:ascii="宋体" w:hAnsi="宋体" w:cs="宋体"/>
          <w:szCs w:val="20"/>
        </w:rPr>
        <w:t>月</w:t>
      </w:r>
      <w:r>
        <w:rPr>
          <w:rFonts w:hint="eastAsia" w:ascii="宋体" w:hAnsi="宋体" w:cs="宋体"/>
          <w:spacing w:val="10"/>
          <w:sz w:val="24"/>
          <w:szCs w:val="20"/>
          <w:u w:val="single"/>
        </w:rPr>
        <w:t xml:space="preserve">    </w:t>
      </w:r>
      <w:r>
        <w:rPr>
          <w:rFonts w:hint="eastAsia" w:ascii="宋体" w:hAnsi="宋体" w:cs="宋体"/>
          <w:szCs w:val="20"/>
        </w:rPr>
        <w:t>日签字生效，委托期限：</w:t>
      </w:r>
      <w:r>
        <w:rPr>
          <w:rFonts w:hint="eastAsia" w:ascii="宋体" w:hAnsi="宋体" w:cs="宋体"/>
          <w:spacing w:val="10"/>
          <w:sz w:val="24"/>
          <w:szCs w:val="20"/>
          <w:u w:val="single"/>
        </w:rPr>
        <w:t xml:space="preserve">    </w:t>
      </w:r>
      <w:r>
        <w:rPr>
          <w:rFonts w:hint="eastAsia" w:ascii="宋体" w:hAnsi="宋体" w:cs="宋体"/>
          <w:szCs w:val="20"/>
        </w:rPr>
        <w:t>。</w:t>
      </w:r>
    </w:p>
    <w:p>
      <w:pPr>
        <w:spacing w:line="360" w:lineRule="auto"/>
        <w:ind w:firstLine="420"/>
        <w:rPr>
          <w:rFonts w:hint="eastAsia" w:ascii="宋体" w:hAnsi="宋体" w:cs="宋体"/>
          <w:szCs w:val="20"/>
        </w:rPr>
      </w:pPr>
      <w:r>
        <w:rPr>
          <w:rFonts w:hint="eastAsia" w:ascii="宋体" w:hAnsi="宋体" w:cs="宋体"/>
          <w:szCs w:val="20"/>
        </w:rPr>
        <w:t>代理人无转委托权。</w:t>
      </w:r>
    </w:p>
    <w:p>
      <w:pPr>
        <w:spacing w:line="360" w:lineRule="auto"/>
        <w:ind w:firstLine="420"/>
        <w:rPr>
          <w:rFonts w:hint="eastAsia" w:ascii="宋体" w:hAnsi="宋体" w:cs="宋体"/>
          <w:szCs w:val="20"/>
        </w:rPr>
      </w:pPr>
    </w:p>
    <w:p>
      <w:pPr>
        <w:spacing w:line="360" w:lineRule="auto"/>
        <w:ind w:firstLine="420"/>
        <w:rPr>
          <w:rFonts w:hint="eastAsia" w:ascii="宋体" w:hAnsi="宋体" w:cs="宋体"/>
          <w:szCs w:val="20"/>
          <w:u w:val="single"/>
        </w:rPr>
      </w:pPr>
      <w:r>
        <w:rPr>
          <w:rFonts w:hint="eastAsia" w:ascii="宋体" w:hAnsi="宋体" w:cs="宋体"/>
          <w:szCs w:val="20"/>
        </w:rPr>
        <w:t>供应商（盖单位公章）：</w:t>
      </w:r>
      <w:r>
        <w:rPr>
          <w:rFonts w:hint="eastAsia" w:ascii="宋体" w:hAnsi="宋体" w:cs="宋体"/>
          <w:szCs w:val="20"/>
          <w:u w:val="single"/>
        </w:rPr>
        <w:t xml:space="preserve">                                    </w:t>
      </w:r>
    </w:p>
    <w:p>
      <w:pPr>
        <w:spacing w:line="360" w:lineRule="auto"/>
        <w:ind w:firstLine="420"/>
        <w:rPr>
          <w:rFonts w:hint="eastAsia" w:ascii="宋体" w:hAnsi="宋体" w:cs="宋体"/>
          <w:szCs w:val="20"/>
          <w:u w:val="single"/>
        </w:rPr>
      </w:pPr>
      <w:r>
        <w:rPr>
          <w:rFonts w:hint="eastAsia" w:ascii="宋体" w:hAnsi="宋体" w:cs="宋体"/>
          <w:szCs w:val="20"/>
        </w:rPr>
        <w:t>法定代表人（负责人）（签字或盖章）：</w:t>
      </w:r>
      <w:r>
        <w:rPr>
          <w:rFonts w:hint="eastAsia" w:ascii="宋体" w:hAnsi="宋体" w:cs="宋体"/>
          <w:szCs w:val="20"/>
          <w:u w:val="single"/>
        </w:rPr>
        <w:t xml:space="preserve">                                </w:t>
      </w:r>
    </w:p>
    <w:p>
      <w:pPr>
        <w:spacing w:line="360" w:lineRule="auto"/>
        <w:ind w:firstLine="420"/>
        <w:rPr>
          <w:rFonts w:hint="eastAsia" w:ascii="宋体" w:hAnsi="宋体" w:cs="宋体"/>
          <w:szCs w:val="20"/>
          <w:u w:val="single"/>
        </w:rPr>
      </w:pPr>
      <w:r>
        <w:rPr>
          <w:rFonts w:hint="eastAsia" w:ascii="宋体" w:hAnsi="宋体" w:cs="宋体"/>
          <w:szCs w:val="20"/>
        </w:rPr>
        <w:t>法定代表人（负责人）身份证号码：</w:t>
      </w:r>
      <w:r>
        <w:rPr>
          <w:rFonts w:hint="eastAsia" w:ascii="宋体" w:hAnsi="宋体" w:cs="宋体"/>
          <w:szCs w:val="20"/>
          <w:u w:val="single"/>
        </w:rPr>
        <w:t xml:space="preserve">                                   </w:t>
      </w:r>
    </w:p>
    <w:p>
      <w:pPr>
        <w:spacing w:line="360" w:lineRule="auto"/>
        <w:ind w:firstLine="420" w:firstLineChars="200"/>
        <w:rPr>
          <w:rFonts w:hint="eastAsia" w:ascii="宋体" w:hAnsi="宋体" w:cs="宋体"/>
          <w:szCs w:val="20"/>
        </w:rPr>
      </w:pPr>
      <w:r>
        <w:rPr>
          <w:rFonts w:hint="eastAsia" w:ascii="宋体" w:hAnsi="宋体" w:cs="宋体"/>
          <w:szCs w:val="20"/>
        </w:rPr>
        <w:t>委托代理人（签字或盖章）：</w:t>
      </w:r>
      <w:r>
        <w:rPr>
          <w:rFonts w:hint="eastAsia" w:ascii="宋体" w:hAnsi="宋体" w:cs="宋体"/>
          <w:szCs w:val="20"/>
          <w:u w:val="single"/>
        </w:rPr>
        <w:t xml:space="preserve">                                </w:t>
      </w:r>
    </w:p>
    <w:p>
      <w:pPr>
        <w:spacing w:line="360" w:lineRule="auto"/>
        <w:ind w:firstLine="420"/>
        <w:rPr>
          <w:rFonts w:hint="eastAsia" w:ascii="宋体" w:hAnsi="宋体" w:cs="宋体"/>
          <w:szCs w:val="20"/>
          <w:u w:val="single"/>
        </w:rPr>
      </w:pPr>
      <w:r>
        <w:rPr>
          <w:rFonts w:hint="eastAsia" w:ascii="宋体" w:hAnsi="宋体" w:cs="宋体"/>
          <w:szCs w:val="20"/>
        </w:rPr>
        <w:t>委托代理人身份证号码：</w:t>
      </w:r>
      <w:r>
        <w:rPr>
          <w:rFonts w:hint="eastAsia" w:ascii="宋体" w:hAnsi="宋体" w:cs="宋体"/>
          <w:szCs w:val="20"/>
          <w:u w:val="single"/>
        </w:rPr>
        <w:t xml:space="preserve">                                   </w:t>
      </w: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b/>
          <w:szCs w:val="20"/>
        </w:rPr>
      </w:pPr>
      <w:bookmarkStart w:id="43" w:name="_Toc13892"/>
      <w:bookmarkStart w:id="44" w:name="_Toc31593"/>
    </w:p>
    <w:p>
      <w:pPr>
        <w:spacing w:line="360" w:lineRule="auto"/>
        <w:rPr>
          <w:rFonts w:hint="eastAsia" w:ascii="宋体" w:hAnsi="宋体" w:cs="宋体"/>
          <w:szCs w:val="20"/>
        </w:rPr>
      </w:pPr>
      <w:r>
        <w:rPr>
          <w:rFonts w:hint="eastAsia" w:ascii="宋体" w:hAnsi="宋体" w:cs="宋体"/>
          <w:b/>
          <w:szCs w:val="20"/>
        </w:rPr>
        <w:t>格式</w:t>
      </w:r>
      <w:r>
        <w:rPr>
          <w:rFonts w:hint="eastAsia" w:ascii="宋体" w:hAnsi="宋体" w:cs="宋体"/>
          <w:b/>
          <w:szCs w:val="20"/>
          <w:lang w:val="en-US" w:eastAsia="zh-CN"/>
        </w:rPr>
        <w:t>7</w:t>
      </w:r>
      <w:r>
        <w:rPr>
          <w:rFonts w:hint="eastAsia" w:ascii="宋体" w:hAnsi="宋体" w:cs="宋体"/>
          <w:b/>
          <w:szCs w:val="20"/>
        </w:rPr>
        <w:t>：</w:t>
      </w:r>
      <w:bookmarkEnd w:id="43"/>
      <w:bookmarkEnd w:id="44"/>
    </w:p>
    <w:p>
      <w:pPr>
        <w:spacing w:line="360" w:lineRule="auto"/>
        <w:jc w:val="center"/>
        <w:rPr>
          <w:rFonts w:hint="eastAsia" w:ascii="宋体" w:hAnsi="宋体" w:cs="宋体"/>
          <w:b/>
          <w:sz w:val="30"/>
          <w:szCs w:val="30"/>
        </w:rPr>
      </w:pPr>
      <w:r>
        <w:rPr>
          <w:rFonts w:hint="eastAsia" w:ascii="宋体" w:hAnsi="宋体" w:cs="宋体"/>
          <w:b/>
          <w:sz w:val="30"/>
          <w:szCs w:val="30"/>
        </w:rPr>
        <w:t>信用声明函（格式）</w:t>
      </w:r>
    </w:p>
    <w:p>
      <w:pPr>
        <w:spacing w:line="360" w:lineRule="auto"/>
        <w:jc w:val="center"/>
        <w:rPr>
          <w:rFonts w:hint="eastAsia" w:ascii="宋体" w:hAnsi="宋体" w:cs="宋体"/>
          <w:b/>
          <w:sz w:val="30"/>
          <w:szCs w:val="30"/>
        </w:rPr>
      </w:pPr>
    </w:p>
    <w:p>
      <w:pPr>
        <w:tabs>
          <w:tab w:val="left" w:pos="7200"/>
        </w:tabs>
        <w:spacing w:line="360" w:lineRule="auto"/>
        <w:rPr>
          <w:rFonts w:hint="eastAsia"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rPr>
        <w:t>（采购代理机构名称）</w:t>
      </w:r>
    </w:p>
    <w:p>
      <w:pPr>
        <w:tabs>
          <w:tab w:val="left" w:pos="7200"/>
        </w:tabs>
        <w:spacing w:line="360" w:lineRule="auto"/>
        <w:ind w:firstLine="420" w:firstLineChars="200"/>
        <w:rPr>
          <w:rFonts w:hint="eastAsia" w:ascii="宋体" w:hAnsi="宋体" w:cs="宋体"/>
        </w:rPr>
      </w:pPr>
      <w:r>
        <w:rPr>
          <w:rFonts w:hint="eastAsia" w:ascii="宋体" w:hAnsi="宋体" w:cs="宋体"/>
        </w:rPr>
        <w:t>我方愿意参加贵方组织的_</w:t>
      </w:r>
      <w:r>
        <w:rPr>
          <w:rFonts w:hint="eastAsia" w:ascii="宋体" w:hAnsi="宋体" w:cs="宋体"/>
          <w:u w:val="single"/>
        </w:rPr>
        <w:t xml:space="preserve">     (项目名称)     _     _</w:t>
      </w:r>
      <w:r>
        <w:rPr>
          <w:rFonts w:hint="eastAsia" w:ascii="宋体" w:hAnsi="宋体" w:cs="宋体"/>
        </w:rPr>
        <w:t>_（项目编号：</w:t>
      </w:r>
      <w:r>
        <w:rPr>
          <w:rFonts w:hint="eastAsia" w:ascii="宋体" w:hAnsi="宋体" w:cs="宋体"/>
          <w:u w:val="single"/>
        </w:rPr>
        <w:t xml:space="preserve">       </w:t>
      </w:r>
      <w:r>
        <w:rPr>
          <w:rFonts w:hint="eastAsia" w:ascii="宋体" w:hAnsi="宋体" w:cs="宋体"/>
        </w:rPr>
        <w:t>）项目的竞标，为便于贵方公正、择优地确定成交人及其竞标服务，我方就本次竞标有关事项郑重声明如下：</w:t>
      </w:r>
    </w:p>
    <w:p>
      <w:pPr>
        <w:tabs>
          <w:tab w:val="left" w:pos="7200"/>
        </w:tabs>
        <w:spacing w:line="360" w:lineRule="auto"/>
        <w:ind w:firstLine="420" w:firstLineChars="200"/>
        <w:rPr>
          <w:rFonts w:hint="eastAsia" w:ascii="宋体" w:hAnsi="宋体" w:cs="宋体"/>
          <w:u w:val="single"/>
        </w:rPr>
      </w:pPr>
      <w:r>
        <w:rPr>
          <w:rFonts w:hint="eastAsia" w:ascii="宋体" w:hAnsi="宋体" w:cs="宋体"/>
        </w:rPr>
        <w:t>1. 经查询，在“信用中国”和“中国政府采购网”网站我方未被列入失信被执行人、重大税收违法案件当事人名单、政府采购严重违法失信行为记录名单。</w:t>
      </w:r>
    </w:p>
    <w:p>
      <w:pPr>
        <w:tabs>
          <w:tab w:val="left" w:pos="7200"/>
        </w:tabs>
        <w:spacing w:line="360" w:lineRule="auto"/>
        <w:ind w:firstLine="420" w:firstLineChars="200"/>
        <w:rPr>
          <w:rFonts w:hint="eastAsia" w:ascii="宋体" w:hAnsi="宋体" w:cs="宋体"/>
        </w:rPr>
      </w:pPr>
      <w:r>
        <w:rPr>
          <w:rFonts w:hint="eastAsia" w:ascii="宋体" w:hAnsi="宋体" w:cs="宋体"/>
        </w:rPr>
        <w:t>2. 以上事项如有虚假或隐瞒，我方愿意承担一切后果，并不再寻求任何旨在减轻或免除法律责任的辩解。</w:t>
      </w:r>
    </w:p>
    <w:p>
      <w:pPr>
        <w:tabs>
          <w:tab w:val="left" w:pos="7200"/>
        </w:tabs>
        <w:spacing w:line="360" w:lineRule="auto"/>
        <w:ind w:firstLine="835" w:firstLineChars="398"/>
        <w:rPr>
          <w:rFonts w:hint="eastAsia" w:ascii="宋体" w:hAnsi="宋体" w:cs="宋体"/>
        </w:rPr>
      </w:pPr>
    </w:p>
    <w:p>
      <w:pPr>
        <w:tabs>
          <w:tab w:val="left" w:pos="7200"/>
        </w:tabs>
        <w:spacing w:line="360" w:lineRule="auto"/>
        <w:ind w:firstLine="835" w:firstLineChars="398"/>
        <w:rPr>
          <w:rFonts w:hint="eastAsia" w:ascii="宋体" w:hAnsi="宋体" w:cs="宋体"/>
        </w:rPr>
      </w:pPr>
    </w:p>
    <w:p>
      <w:pPr>
        <w:spacing w:line="360" w:lineRule="auto"/>
        <w:ind w:firstLine="420" w:firstLineChars="200"/>
        <w:jc w:val="left"/>
        <w:rPr>
          <w:rFonts w:hint="eastAsia" w:ascii="宋体" w:hAnsi="宋体" w:cs="宋体"/>
        </w:rPr>
      </w:pPr>
    </w:p>
    <w:p>
      <w:pPr>
        <w:spacing w:line="360" w:lineRule="auto"/>
        <w:ind w:firstLine="420" w:firstLineChars="200"/>
        <w:jc w:val="left"/>
        <w:rPr>
          <w:rFonts w:hint="eastAsia" w:ascii="宋体" w:hAnsi="宋体" w:cs="宋体"/>
        </w:rPr>
      </w:pPr>
    </w:p>
    <w:p>
      <w:pPr>
        <w:spacing w:line="360" w:lineRule="auto"/>
        <w:rPr>
          <w:rFonts w:hint="eastAsia" w:ascii="宋体" w:hAnsi="宋体" w:cs="宋体"/>
          <w:szCs w:val="20"/>
          <w:u w:val="single"/>
        </w:rPr>
      </w:pPr>
      <w:r>
        <w:rPr>
          <w:rFonts w:hint="eastAsia" w:ascii="宋体" w:hAnsi="宋体" w:cs="宋体"/>
          <w:b/>
        </w:rPr>
        <w:t xml:space="preserve">                                 </w:t>
      </w:r>
      <w:r>
        <w:rPr>
          <w:rFonts w:hint="eastAsia" w:ascii="宋体" w:hAnsi="宋体" w:cs="宋体"/>
          <w:szCs w:val="20"/>
        </w:rPr>
        <w:t>供应商（盖单位公章）：</w:t>
      </w:r>
      <w:r>
        <w:rPr>
          <w:rFonts w:hint="eastAsia" w:ascii="宋体" w:hAnsi="宋体" w:cs="宋体"/>
          <w:szCs w:val="20"/>
          <w:u w:val="single"/>
        </w:rPr>
        <w:t xml:space="preserve">                                    </w:t>
      </w:r>
    </w:p>
    <w:p>
      <w:pPr>
        <w:spacing w:line="360" w:lineRule="auto"/>
        <w:rPr>
          <w:rFonts w:hint="eastAsia" w:ascii="宋体" w:hAnsi="宋体" w:cs="宋体"/>
          <w:szCs w:val="20"/>
          <w:u w:val="single"/>
        </w:rPr>
      </w:pPr>
    </w:p>
    <w:p>
      <w:pPr>
        <w:tabs>
          <w:tab w:val="left" w:pos="7200"/>
        </w:tabs>
        <w:spacing w:line="360" w:lineRule="auto"/>
        <w:ind w:firstLine="3460" w:firstLineChars="1648"/>
        <w:rPr>
          <w:rFonts w:hint="eastAsia" w:ascii="宋体" w:hAnsi="宋体" w:cs="宋体"/>
          <w:szCs w:val="20"/>
          <w:u w:val="single"/>
        </w:rPr>
      </w:pPr>
      <w:r>
        <w:rPr>
          <w:rFonts w:hint="eastAsia" w:ascii="宋体" w:hAnsi="宋体" w:cs="宋体"/>
          <w:szCs w:val="20"/>
        </w:rPr>
        <w:t>法定代表人（负责人）或其委托代理人（签字或盖章）：</w:t>
      </w:r>
      <w:r>
        <w:rPr>
          <w:rFonts w:hint="eastAsia" w:ascii="宋体" w:hAnsi="宋体" w:cs="宋体"/>
          <w:szCs w:val="20"/>
          <w:u w:val="single"/>
        </w:rPr>
        <w:t xml:space="preserve">                  </w:t>
      </w:r>
    </w:p>
    <w:p>
      <w:pPr>
        <w:tabs>
          <w:tab w:val="left" w:pos="7200"/>
        </w:tabs>
        <w:spacing w:line="360" w:lineRule="auto"/>
        <w:rPr>
          <w:rFonts w:hint="eastAsia" w:ascii="宋体" w:hAnsi="宋体" w:cs="宋体"/>
          <w:szCs w:val="20"/>
          <w:u w:val="single"/>
        </w:rPr>
      </w:pPr>
    </w:p>
    <w:p>
      <w:pPr>
        <w:spacing w:line="360" w:lineRule="auto"/>
        <w:ind w:firstLine="3780" w:firstLineChars="1800"/>
        <w:jc w:val="left"/>
        <w:rPr>
          <w:rFonts w:hint="eastAsia" w:ascii="宋体" w:hAnsi="宋体" w:cs="宋体"/>
          <w:szCs w:val="20"/>
          <w:u w:val="single"/>
        </w:rPr>
      </w:pPr>
      <w:r>
        <w:rPr>
          <w:rFonts w:hint="eastAsia" w:ascii="宋体" w:hAnsi="宋体" w:cs="宋体"/>
          <w:bCs/>
          <w:szCs w:val="20"/>
          <w:u w:val="single"/>
        </w:rPr>
        <w:t xml:space="preserve">    </w:t>
      </w:r>
      <w:r>
        <w:rPr>
          <w:rFonts w:hint="eastAsia" w:ascii="宋体" w:hAnsi="宋体" w:cs="宋体"/>
          <w:bCs/>
          <w:szCs w:val="21"/>
        </w:rPr>
        <w:t>年</w:t>
      </w:r>
      <w:r>
        <w:rPr>
          <w:rFonts w:hint="eastAsia" w:ascii="宋体" w:hAnsi="宋体" w:cs="宋体"/>
          <w:bCs/>
          <w:szCs w:val="20"/>
          <w:u w:val="single"/>
        </w:rPr>
        <w:t xml:space="preserve">    </w:t>
      </w:r>
      <w:r>
        <w:rPr>
          <w:rFonts w:hint="eastAsia" w:ascii="宋体" w:hAnsi="宋体" w:cs="宋体"/>
          <w:bCs/>
          <w:szCs w:val="21"/>
        </w:rPr>
        <w:t>月</w:t>
      </w:r>
      <w:r>
        <w:rPr>
          <w:rFonts w:hint="eastAsia" w:ascii="宋体" w:hAnsi="宋体" w:cs="宋体"/>
          <w:bCs/>
          <w:szCs w:val="20"/>
          <w:u w:val="single"/>
        </w:rPr>
        <w:t xml:space="preserve">    </w:t>
      </w:r>
      <w:r>
        <w:rPr>
          <w:rFonts w:hint="eastAsia" w:ascii="宋体" w:hAnsi="宋体" w:cs="宋体"/>
          <w:bCs/>
          <w:szCs w:val="21"/>
        </w:rPr>
        <w:t>日</w:t>
      </w:r>
    </w:p>
    <w:p>
      <w:pPr>
        <w:tabs>
          <w:tab w:val="left" w:pos="7200"/>
        </w:tabs>
        <w:spacing w:line="360" w:lineRule="auto"/>
        <w:rPr>
          <w:rFonts w:hint="eastAsia" w:ascii="宋体" w:hAnsi="宋体" w:cs="宋体"/>
          <w:szCs w:val="20"/>
        </w:rPr>
      </w:pPr>
    </w:p>
    <w:p>
      <w:pPr>
        <w:tabs>
          <w:tab w:val="left" w:pos="7200"/>
        </w:tabs>
        <w:spacing w:line="360" w:lineRule="auto"/>
        <w:rPr>
          <w:rFonts w:hint="eastAsia" w:ascii="宋体" w:hAnsi="宋体" w:cs="宋体"/>
          <w:szCs w:val="21"/>
        </w:rPr>
      </w:pPr>
    </w:p>
    <w:p/>
    <w:p>
      <w:pPr>
        <w:pStyle w:val="2"/>
      </w:pPr>
    </w:p>
    <w:p/>
    <w:p>
      <w:pPr>
        <w:pStyle w:val="2"/>
      </w:pPr>
    </w:p>
    <w:p/>
    <w:p>
      <w:pPr>
        <w:pStyle w:val="2"/>
      </w:pPr>
    </w:p>
    <w:p/>
    <w:p>
      <w:pPr>
        <w:pStyle w:val="2"/>
      </w:pPr>
    </w:p>
    <w:p/>
    <w:p>
      <w:pPr>
        <w:pStyle w:val="2"/>
      </w:pPr>
    </w:p>
    <w:p>
      <w:pPr>
        <w:spacing w:line="360" w:lineRule="auto"/>
        <w:rPr>
          <w:rFonts w:hint="default" w:ascii="宋体" w:hAnsi="宋体" w:eastAsia="宋体" w:cs="宋体"/>
          <w:b/>
          <w:szCs w:val="20"/>
          <w:lang w:val="en-US" w:eastAsia="zh-CN"/>
        </w:rPr>
      </w:pPr>
      <w:r>
        <w:rPr>
          <w:rFonts w:hint="eastAsia" w:ascii="宋体" w:hAnsi="宋体" w:eastAsia="宋体" w:cs="宋体"/>
          <w:b/>
          <w:szCs w:val="20"/>
          <w:lang w:eastAsia="zh-CN"/>
        </w:rPr>
        <w:t>格式</w:t>
      </w:r>
      <w:r>
        <w:rPr>
          <w:rFonts w:hint="eastAsia" w:ascii="宋体" w:hAnsi="宋体" w:eastAsia="宋体" w:cs="宋体"/>
          <w:b/>
          <w:szCs w:val="20"/>
          <w:lang w:val="en-US" w:eastAsia="zh-CN"/>
        </w:rPr>
        <w:t>8：</w:t>
      </w: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供应商直接控股、管理关系信息表</w:t>
      </w:r>
    </w:p>
    <w:p>
      <w:pPr>
        <w:snapToGrid w:val="0"/>
        <w:spacing w:before="156" w:beforeLines="50" w:after="50" w:line="360" w:lineRule="auto"/>
        <w:jc w:val="center"/>
        <w:rPr>
          <w:rFonts w:ascii="宋体" w:hAnsi="宋体"/>
          <w:b/>
          <w:color w:val="000000" w:themeColor="text1"/>
          <w:sz w:val="24"/>
          <w:highlight w:val="none"/>
          <w14:textFill>
            <w14:solidFill>
              <w14:schemeClr w14:val="tx1"/>
            </w14:solidFill>
          </w14:textFill>
        </w:rPr>
      </w:pPr>
    </w:p>
    <w:p>
      <w:pPr>
        <w:spacing w:line="360" w:lineRule="auto"/>
        <w:contextualSpacing/>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pPr>
        <w:spacing w:line="360" w:lineRule="auto"/>
        <w:contextualSpacing/>
        <w:jc w:val="center"/>
        <w:rPr>
          <w:rFonts w:ascii="宋体" w:hAnsi="宋体"/>
          <w:b/>
          <w:color w:val="000000" w:themeColor="text1"/>
          <w:sz w:val="24"/>
          <w:highlight w:val="none"/>
          <w14:textFill>
            <w14:solidFill>
              <w14:schemeClr w14:val="tx1"/>
            </w14:solidFill>
          </w14:textFill>
        </w:rPr>
      </w:pPr>
    </w:p>
    <w:tbl>
      <w:tblPr>
        <w:tblStyle w:val="13"/>
        <w:tblW w:w="9512" w:type="dxa"/>
        <w:jc w:val="center"/>
        <w:shd w:val="clear" w:color="auto" w:fill="FBFBFB"/>
        <w:tblLayout w:type="fixed"/>
        <w:tblCellMar>
          <w:top w:w="0" w:type="dxa"/>
          <w:left w:w="0" w:type="dxa"/>
          <w:bottom w:w="0" w:type="dxa"/>
          <w:right w:w="0" w:type="dxa"/>
        </w:tblCellMar>
      </w:tblPr>
      <w:tblGrid>
        <w:gridCol w:w="880"/>
        <w:gridCol w:w="2655"/>
        <w:gridCol w:w="1455"/>
        <w:gridCol w:w="3470"/>
        <w:gridCol w:w="1052"/>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出资比例</w:t>
            </w: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身份证号码或者统一社会信用代码</w:t>
            </w: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bl>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3.供应商不存在直接控股股东的，则填“无”。</w:t>
      </w:r>
    </w:p>
    <w:p>
      <w:pPr>
        <w:snapToGrid w:val="0"/>
        <w:spacing w:line="360" w:lineRule="auto"/>
        <w:jc w:val="left"/>
        <w:rPr>
          <w:rFonts w:ascii="宋体" w:hAnsi="宋体" w:cs="宋体"/>
          <w:color w:val="000000" w:themeColor="text1"/>
          <w:sz w:val="24"/>
          <w:highlight w:val="none"/>
          <w14:textFill>
            <w14:solidFill>
              <w14:schemeClr w14:val="tx1"/>
            </w14:solidFill>
          </w14:textFill>
        </w:rPr>
      </w:pPr>
    </w:p>
    <w:p>
      <w:pPr>
        <w:snapToGrid w:val="0"/>
        <w:spacing w:line="360" w:lineRule="auto"/>
        <w:jc w:val="left"/>
        <w:rPr>
          <w:rFonts w:ascii="宋体" w:hAnsi="宋体" w:cs="宋体"/>
          <w:color w:val="000000" w:themeColor="text1"/>
          <w:sz w:val="24"/>
          <w:highlight w:val="none"/>
          <w14:textFill>
            <w14:solidFill>
              <w14:schemeClr w14:val="tx1"/>
            </w14:solidFill>
          </w14:textFill>
        </w:rPr>
      </w:pPr>
    </w:p>
    <w:p>
      <w:pPr>
        <w:snapToGrid w:val="0"/>
        <w:spacing w:before="156" w:beforeLines="50" w:line="360" w:lineRule="auto"/>
        <w:ind w:right="480" w:firstLine="1920" w:firstLineChars="8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w:t>
      </w:r>
      <w:r>
        <w:rPr>
          <w:rFonts w:hint="eastAsia" w:ascii="宋体" w:hAnsi="宋体" w:cs="宋体"/>
          <w:color w:val="000000" w:themeColor="text1"/>
          <w:sz w:val="24"/>
          <w:highlight w:val="none"/>
          <w:u w:val="single"/>
          <w14:textFill>
            <w14:solidFill>
              <w14:schemeClr w14:val="tx1"/>
            </w14:solidFill>
          </w14:textFill>
        </w:rPr>
        <w:t xml:space="preserve">                </w:t>
      </w:r>
    </w:p>
    <w:p>
      <w:pPr>
        <w:snapToGrid w:val="0"/>
        <w:spacing w:before="156" w:beforeLines="50" w:after="50" w:line="360" w:lineRule="auto"/>
        <w:ind w:right="480" w:firstLine="3000" w:firstLineChars="125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供应商（盖公章 ）：</w:t>
      </w:r>
      <w:r>
        <w:rPr>
          <w:rFonts w:hint="eastAsia" w:ascii="宋体" w:hAnsi="宋体" w:cs="宋体"/>
          <w:color w:val="000000" w:themeColor="text1"/>
          <w:sz w:val="24"/>
          <w:highlight w:val="none"/>
          <w:u w:val="single"/>
          <w14:textFill>
            <w14:solidFill>
              <w14:schemeClr w14:val="tx1"/>
            </w14:solidFill>
          </w14:textFill>
        </w:rPr>
        <w:t xml:space="preserve">                              </w:t>
      </w:r>
    </w:p>
    <w:p>
      <w:pPr>
        <w:snapToGrid w:val="0"/>
        <w:spacing w:before="156" w:beforeLines="50" w:after="50" w:line="360" w:lineRule="auto"/>
        <w:ind w:right="480" w:firstLine="5280" w:firstLineChars="2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pPr>
        <w:snapToGrid w:val="0"/>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pPr>
        <w:spacing w:line="320" w:lineRule="exact"/>
        <w:jc w:val="center"/>
        <w:rPr>
          <w:rFonts w:ascii="宋体" w:hAnsi="宋体"/>
          <w:b/>
          <w:color w:val="000000" w:themeColor="text1"/>
          <w:sz w:val="32"/>
          <w:szCs w:val="32"/>
          <w:highlight w:val="none"/>
          <w14:textFill>
            <w14:solidFill>
              <w14:schemeClr w14:val="tx1"/>
            </w14:solidFill>
          </w14:textFill>
        </w:rPr>
      </w:pPr>
    </w:p>
    <w:p>
      <w:pPr>
        <w:spacing w:line="32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p>
      <w:pPr>
        <w:snapToGrid w:val="0"/>
        <w:spacing w:line="360" w:lineRule="auto"/>
        <w:jc w:val="center"/>
        <w:rPr>
          <w:rFonts w:ascii="宋体" w:hAnsi="宋体"/>
          <w:b/>
          <w:color w:val="000000" w:themeColor="text1"/>
          <w:sz w:val="24"/>
          <w:highlight w:val="none"/>
          <w14:textFill>
            <w14:solidFill>
              <w14:schemeClr w14:val="tx1"/>
            </w14:solidFill>
          </w14:textFill>
        </w:rPr>
      </w:pPr>
    </w:p>
    <w:tbl>
      <w:tblPr>
        <w:tblStyle w:val="13"/>
        <w:tblW w:w="9370" w:type="dxa"/>
        <w:jc w:val="center"/>
        <w:shd w:val="clear" w:color="auto" w:fill="FBFBFB"/>
        <w:tblLayout w:type="fixed"/>
        <w:tblCellMar>
          <w:top w:w="0" w:type="dxa"/>
          <w:left w:w="0" w:type="dxa"/>
          <w:bottom w:w="0" w:type="dxa"/>
          <w:right w:w="0" w:type="dxa"/>
        </w:tblCellMar>
      </w:tblPr>
      <w:tblGrid>
        <w:gridCol w:w="808"/>
        <w:gridCol w:w="3600"/>
        <w:gridCol w:w="3555"/>
        <w:gridCol w:w="1407"/>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统一社会信用代码</w:t>
            </w: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bl>
    <w:p>
      <w:pPr>
        <w:spacing w:line="36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3.供应商不存在直接管理关系的，则填“无”。</w:t>
      </w:r>
    </w:p>
    <w:p>
      <w:pPr>
        <w:spacing w:line="360" w:lineRule="auto"/>
        <w:contextualSpacing/>
        <w:jc w:val="left"/>
        <w:rPr>
          <w:rFonts w:ascii="宋体" w:hAnsi="宋体"/>
          <w:color w:val="000000" w:themeColor="text1"/>
          <w:sz w:val="24"/>
          <w:highlight w:val="none"/>
          <w14:textFill>
            <w14:solidFill>
              <w14:schemeClr w14:val="tx1"/>
            </w14:solidFill>
          </w14:textFill>
        </w:rPr>
      </w:pPr>
    </w:p>
    <w:p>
      <w:pPr>
        <w:spacing w:line="360" w:lineRule="auto"/>
        <w:contextualSpacing/>
        <w:jc w:val="left"/>
        <w:rPr>
          <w:rFonts w:ascii="宋体" w:hAnsi="宋体"/>
          <w:color w:val="000000" w:themeColor="text1"/>
          <w:sz w:val="24"/>
          <w:highlight w:val="none"/>
          <w14:textFill>
            <w14:solidFill>
              <w14:schemeClr w14:val="tx1"/>
            </w14:solidFill>
          </w14:textFill>
        </w:rPr>
      </w:pPr>
    </w:p>
    <w:p>
      <w:pPr>
        <w:spacing w:line="360" w:lineRule="auto"/>
        <w:contextualSpacing/>
        <w:jc w:val="left"/>
        <w:rPr>
          <w:color w:val="000000" w:themeColor="text1"/>
          <w:sz w:val="24"/>
          <w:highlight w:val="none"/>
          <w14:textFill>
            <w14:solidFill>
              <w14:schemeClr w14:val="tx1"/>
            </w14:solidFill>
          </w14:textFill>
        </w:rPr>
      </w:pPr>
    </w:p>
    <w:p>
      <w:pPr>
        <w:spacing w:line="360" w:lineRule="auto"/>
        <w:contextualSpacing/>
        <w:jc w:val="left"/>
        <w:rPr>
          <w:color w:val="000000" w:themeColor="text1"/>
          <w:sz w:val="24"/>
          <w:highlight w:val="none"/>
          <w14:textFill>
            <w14:solidFill>
              <w14:schemeClr w14:val="tx1"/>
            </w14:solidFill>
          </w14:textFill>
        </w:rPr>
      </w:pPr>
    </w:p>
    <w:p>
      <w:pPr>
        <w:spacing w:line="360" w:lineRule="auto"/>
        <w:contextualSpacing/>
        <w:jc w:val="left"/>
        <w:rPr>
          <w:color w:val="000000" w:themeColor="text1"/>
          <w:sz w:val="24"/>
          <w:highlight w:val="none"/>
          <w14:textFill>
            <w14:solidFill>
              <w14:schemeClr w14:val="tx1"/>
            </w14:solidFill>
          </w14:textFill>
        </w:rPr>
      </w:pPr>
    </w:p>
    <w:p>
      <w:pPr>
        <w:spacing w:line="360" w:lineRule="auto"/>
        <w:contextualSpacing/>
        <w:jc w:val="left"/>
        <w:rPr>
          <w:rFonts w:ascii="宋体" w:hAnsi="宋体"/>
          <w:color w:val="000000" w:themeColor="text1"/>
          <w:sz w:val="24"/>
          <w:highlight w:val="none"/>
          <w14:textFill>
            <w14:solidFill>
              <w14:schemeClr w14:val="tx1"/>
            </w14:solidFill>
          </w14:textFill>
        </w:rPr>
      </w:pPr>
    </w:p>
    <w:p>
      <w:pPr>
        <w:spacing w:line="360" w:lineRule="auto"/>
        <w:ind w:right="480" w:firstLine="2160" w:firstLineChars="900"/>
        <w:contextualSpacing/>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p>
    <w:p>
      <w:pPr>
        <w:spacing w:line="360" w:lineRule="auto"/>
        <w:ind w:right="480" w:firstLine="3360" w:firstLineChars="14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供应商（盖公章）：</w:t>
      </w:r>
      <w:r>
        <w:rPr>
          <w:rFonts w:hint="eastAsia" w:ascii="宋体" w:hAnsi="宋体"/>
          <w:color w:val="000000" w:themeColor="text1"/>
          <w:sz w:val="24"/>
          <w:highlight w:val="none"/>
          <w:u w:val="single"/>
          <w14:textFill>
            <w14:solidFill>
              <w14:schemeClr w14:val="tx1"/>
            </w14:solidFill>
          </w14:textFill>
        </w:rPr>
        <w:t xml:space="preserve">                </w:t>
      </w:r>
    </w:p>
    <w:p/>
    <w:sectPr>
      <w:pgSz w:w="11906" w:h="16838"/>
      <w:pgMar w:top="1361" w:right="1361" w:bottom="1361" w:left="136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文鼎中隶简">
    <w:altName w:val="宋体"/>
    <w:panose1 w:val="0201060901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0</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rFonts w:hint="eastAsi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A25EE"/>
    <w:multiLevelType w:val="singleLevel"/>
    <w:tmpl w:val="E29A25EE"/>
    <w:lvl w:ilvl="0" w:tentative="0">
      <w:start w:val="1"/>
      <w:numFmt w:val="chineseCounting"/>
      <w:suff w:val="space"/>
      <w:lvlText w:val="（%1）"/>
      <w:lvlJc w:val="left"/>
      <w:rPr>
        <w:rFonts w:hint="eastAsia"/>
      </w:rPr>
    </w:lvl>
  </w:abstractNum>
  <w:abstractNum w:abstractNumId="1">
    <w:nsid w:val="E51DB284"/>
    <w:multiLevelType w:val="singleLevel"/>
    <w:tmpl w:val="E51DB284"/>
    <w:lvl w:ilvl="0" w:tentative="0">
      <w:start w:val="4"/>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A"/>
    <w:multiLevelType w:val="multilevel"/>
    <w:tmpl w:val="0000000A"/>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B"/>
    <w:multiLevelType w:val="multilevel"/>
    <w:tmpl w:val="0000000B"/>
    <w:lvl w:ilvl="0" w:tentative="0">
      <w:start w:val="1"/>
      <w:numFmt w:val="japaneseCounting"/>
      <w:lvlText w:val="第%1章"/>
      <w:lvlJc w:val="left"/>
      <w:pPr>
        <w:ind w:left="1080" w:hanging="1080"/>
      </w:pPr>
      <w:rPr>
        <w:rFonts w:hint="default"/>
      </w:rPr>
    </w:lvl>
    <w:lvl w:ilvl="1" w:tentative="0">
      <w:start w:val="5"/>
      <w:numFmt w:val="japaneseCounting"/>
      <w:lvlText w:val="第%2章"/>
      <w:lvlJc w:val="left"/>
      <w:pPr>
        <w:tabs>
          <w:tab w:val="left" w:pos="1695"/>
        </w:tabs>
        <w:ind w:left="1695" w:hanging="12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B7005"/>
    <w:rsid w:val="0C1B31AA"/>
    <w:rsid w:val="0D4D6A1D"/>
    <w:rsid w:val="0DEA6621"/>
    <w:rsid w:val="11D87F8D"/>
    <w:rsid w:val="131C0CEA"/>
    <w:rsid w:val="19917896"/>
    <w:rsid w:val="1BE92E3E"/>
    <w:rsid w:val="1E9229AD"/>
    <w:rsid w:val="1F3C40E8"/>
    <w:rsid w:val="260F0291"/>
    <w:rsid w:val="2E0E6206"/>
    <w:rsid w:val="31A244CF"/>
    <w:rsid w:val="31D97BC8"/>
    <w:rsid w:val="33BF4C49"/>
    <w:rsid w:val="3427243B"/>
    <w:rsid w:val="369A16D1"/>
    <w:rsid w:val="3F523802"/>
    <w:rsid w:val="3FAA1E40"/>
    <w:rsid w:val="3FAB7005"/>
    <w:rsid w:val="3FFF53E4"/>
    <w:rsid w:val="40175D54"/>
    <w:rsid w:val="408A7622"/>
    <w:rsid w:val="43121433"/>
    <w:rsid w:val="45FC6359"/>
    <w:rsid w:val="46475E01"/>
    <w:rsid w:val="4743417D"/>
    <w:rsid w:val="49631055"/>
    <w:rsid w:val="4A9565F8"/>
    <w:rsid w:val="4B933F25"/>
    <w:rsid w:val="4D236558"/>
    <w:rsid w:val="51140023"/>
    <w:rsid w:val="519E3A0E"/>
    <w:rsid w:val="51CB3D47"/>
    <w:rsid w:val="527728AA"/>
    <w:rsid w:val="577463A1"/>
    <w:rsid w:val="595F039C"/>
    <w:rsid w:val="62B36DF6"/>
    <w:rsid w:val="68F33F8B"/>
    <w:rsid w:val="695B03FD"/>
    <w:rsid w:val="69A1561D"/>
    <w:rsid w:val="70E915C3"/>
    <w:rsid w:val="75D6693D"/>
    <w:rsid w:val="7A3D790A"/>
    <w:rsid w:val="7CF902F7"/>
    <w:rsid w:val="7E4032FD"/>
    <w:rsid w:val="7F8B20FF"/>
    <w:rsid w:val="7FCC3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Indent"/>
    <w:basedOn w:val="1"/>
    <w:qFormat/>
    <w:uiPriority w:val="0"/>
    <w:pPr>
      <w:ind w:firstLine="830" w:firstLineChars="352"/>
    </w:pPr>
    <w:rPr>
      <w:rFonts w:ascii="仿宋_GB2312" w:eastAsia="仿宋_GB2312"/>
      <w:kern w:val="0"/>
      <w:sz w:val="32"/>
      <w:szCs w:val="20"/>
    </w:rPr>
  </w:style>
  <w:style w:type="paragraph" w:styleId="8">
    <w:name w:val="Plain Text"/>
    <w:basedOn w:val="1"/>
    <w:next w:val="1"/>
    <w:qFormat/>
    <w:uiPriority w:val="0"/>
    <w:rPr>
      <w:rFonts w:ascii="宋体" w:hAnsi="Courier New"/>
      <w:kern w:val="0"/>
      <w:sz w:val="20"/>
      <w:szCs w:val="21"/>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0"/>
  </w:style>
  <w:style w:type="paragraph" w:styleId="12">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5">
    <w:name w:val="page number"/>
    <w:basedOn w:val="14"/>
    <w:qFormat/>
    <w:uiPriority w:val="0"/>
  </w:style>
  <w:style w:type="character" w:styleId="16">
    <w:name w:val="Hyperlink"/>
    <w:qFormat/>
    <w:uiPriority w:val="0"/>
    <w:rPr>
      <w:color w:val="333333"/>
      <w:u w:val="none"/>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 Char Char"/>
    <w:link w:val="19"/>
    <w:qFormat/>
    <w:uiPriority w:val="0"/>
  </w:style>
  <w:style w:type="paragraph" w:customStyle="1" w:styleId="19">
    <w:name w:val=" Char"/>
    <w:basedOn w:val="1"/>
    <w:link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2021-11-08T13:22:00Z</dcterms:created>
  <dc:creator>[资产-收发秘书]李泳</dc:creator>
  <cp:lastModifiedBy>[资产-收发秘书]李泳</cp:lastModifiedBy>
  <dcterms:modified xsi:type="dcterms:W3CDTF">2021-11-15T09:51:20Z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D61F38CA21604888AF0A423551D3DDF1</vt:lpwstr>
  </property>
</Properties>
</file>