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topLinePunct w:val="0"/>
        <w:bidi w:val="0"/>
        <w:spacing w:line="400" w:lineRule="exact"/>
        <w:jc w:val="center"/>
        <w:rPr>
          <w:rFonts w:hint="eastAsia" w:ascii="宋体" w:hAnsi="宋体" w:eastAsia="宋体" w:cs="宋体"/>
          <w:b/>
          <w:bCs/>
          <w:color w:val="000000"/>
          <w:spacing w:val="70"/>
          <w:sz w:val="24"/>
          <w:szCs w:val="24"/>
          <w:highlight w:val="none"/>
        </w:rPr>
      </w:pPr>
    </w:p>
    <w:p>
      <w:pPr>
        <w:pageBreakBefore w:val="0"/>
        <w:kinsoku/>
        <w:topLinePunct w:val="0"/>
        <w:bidi w:val="0"/>
        <w:spacing w:line="400" w:lineRule="exact"/>
        <w:jc w:val="center"/>
        <w:rPr>
          <w:rFonts w:hint="eastAsia" w:ascii="宋体" w:hAnsi="宋体" w:eastAsia="宋体" w:cs="宋体"/>
          <w:b/>
          <w:bCs/>
          <w:color w:val="000000"/>
          <w:spacing w:val="70"/>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pacing w:val="70"/>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pacing w:val="70"/>
          <w:sz w:val="44"/>
          <w:szCs w:val="44"/>
          <w:highlight w:val="none"/>
        </w:rPr>
      </w:pPr>
      <w:r>
        <w:rPr>
          <w:rFonts w:hint="eastAsia" w:ascii="宋体" w:hAnsi="宋体" w:eastAsia="宋体" w:cs="宋体"/>
          <w:b/>
          <w:bCs/>
          <w:color w:val="000000"/>
          <w:spacing w:val="70"/>
          <w:sz w:val="44"/>
          <w:szCs w:val="44"/>
          <w:highlight w:val="none"/>
        </w:rPr>
        <w:t>广西水利电力职业技术学院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44"/>
          <w:szCs w:val="44"/>
          <w:highlight w:val="none"/>
        </w:rPr>
        <w:cr/>
      </w:r>
      <w:r>
        <w:rPr>
          <w:rFonts w:hint="eastAsia" w:ascii="宋体" w:hAnsi="宋体" w:eastAsia="宋体" w:cs="宋体"/>
          <w:b/>
          <w:color w:val="000000"/>
          <w:sz w:val="44"/>
          <w:szCs w:val="44"/>
          <w:highlight w:val="none"/>
        </w:rPr>
        <w:t>竞争性</w:t>
      </w:r>
      <w:r>
        <w:rPr>
          <w:rFonts w:hint="eastAsia" w:ascii="宋体" w:hAnsi="宋体" w:eastAsia="宋体" w:cs="宋体"/>
          <w:b/>
          <w:color w:val="000000"/>
          <w:sz w:val="44"/>
          <w:szCs w:val="44"/>
          <w:highlight w:val="none"/>
          <w:lang w:eastAsia="zh-CN"/>
        </w:rPr>
        <w:t>磋商</w:t>
      </w:r>
      <w:r>
        <w:rPr>
          <w:rFonts w:hint="eastAsia" w:ascii="宋体" w:hAnsi="宋体" w:eastAsia="宋体" w:cs="宋体"/>
          <w:b/>
          <w:color w:val="000000"/>
          <w:sz w:val="44"/>
          <w:szCs w:val="44"/>
          <w:highlight w:val="none"/>
        </w:rPr>
        <w:t>文件</w:t>
      </w:r>
      <w:r>
        <w:rPr>
          <w:rFonts w:hint="eastAsia" w:ascii="宋体" w:hAnsi="宋体" w:eastAsia="宋体" w:cs="宋体"/>
          <w:b/>
          <w:color w:val="000000"/>
          <w:sz w:val="24"/>
          <w:szCs w:val="24"/>
          <w:highlight w:val="none"/>
        </w:rPr>
        <w:cr/>
      </w:r>
    </w:p>
    <w:p>
      <w:pPr>
        <w:pStyle w:val="3"/>
        <w:pageBreakBefore w:val="0"/>
        <w:kinsoku/>
        <w:topLinePunct w:val="0"/>
        <w:bidi w:val="0"/>
        <w:spacing w:before="0" w:after="0" w:line="400" w:lineRule="exact"/>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rPr>
      </w:pPr>
    </w:p>
    <w:p>
      <w:pPr>
        <w:pStyle w:val="9"/>
        <w:pageBreakBefore w:val="0"/>
        <w:kinsoku/>
        <w:topLinePunct w:val="0"/>
        <w:bidi w:val="0"/>
        <w:spacing w:line="400" w:lineRule="exact"/>
        <w:ind w:firstLine="4560" w:firstLineChars="1900"/>
        <w:rPr>
          <w:rFonts w:hint="eastAsia" w:ascii="宋体" w:hAnsi="宋体" w:eastAsia="宋体" w:cs="宋体"/>
          <w:color w:val="000000"/>
          <w:sz w:val="24"/>
          <w:szCs w:val="24"/>
          <w:highlight w:val="none"/>
        </w:rPr>
      </w:pPr>
    </w:p>
    <w:p>
      <w:pPr>
        <w:pStyle w:val="9"/>
        <w:pageBreakBefore w:val="0"/>
        <w:kinsoku/>
        <w:topLinePunct w:val="0"/>
        <w:bidi w:val="0"/>
        <w:spacing w:line="400" w:lineRule="exact"/>
        <w:rPr>
          <w:rFonts w:hint="eastAsia" w:ascii="宋体" w:hAnsi="宋体" w:eastAsia="宋体" w:cs="宋体"/>
          <w:sz w:val="24"/>
          <w:szCs w:val="24"/>
          <w:highlight w:val="none"/>
        </w:rPr>
      </w:pPr>
    </w:p>
    <w:p>
      <w:pPr>
        <w:keepNext w:val="0"/>
        <w:keepLines w:val="0"/>
        <w:pageBreakBefore w:val="0"/>
        <w:widowControl/>
        <w:kinsoku/>
        <w:wordWrap/>
        <w:overflowPunct/>
        <w:topLinePunct w:val="0"/>
        <w:autoSpaceDE/>
        <w:autoSpaceDN/>
        <w:bidi w:val="0"/>
        <w:adjustRightInd/>
        <w:snapToGrid/>
        <w:spacing w:line="400" w:lineRule="exact"/>
        <w:ind w:left="2809" w:hanging="2247" w:hangingChars="700"/>
        <w:textAlignment w:val="auto"/>
        <w:rPr>
          <w:rFonts w:hint="eastAsia" w:ascii="宋体" w:hAnsi="宋体" w:eastAsia="宋体" w:cs="宋体"/>
          <w:sz w:val="32"/>
          <w:szCs w:val="32"/>
          <w:highlight w:val="none"/>
          <w:lang w:eastAsia="zh-CN"/>
        </w:rPr>
      </w:pPr>
      <w:r>
        <w:rPr>
          <w:rFonts w:hint="eastAsia" w:ascii="宋体" w:hAnsi="宋体" w:eastAsia="宋体" w:cs="宋体"/>
          <w:b/>
          <w:bCs/>
          <w:spacing w:val="40"/>
          <w:sz w:val="24"/>
          <w:szCs w:val="24"/>
          <w:highlight w:val="none"/>
        </w:rPr>
        <w:t xml:space="preserve">     </w:t>
      </w:r>
      <w:r>
        <w:rPr>
          <w:rFonts w:hint="eastAsia" w:ascii="宋体" w:hAnsi="宋体" w:eastAsia="宋体" w:cs="宋体"/>
          <w:sz w:val="32"/>
          <w:szCs w:val="32"/>
          <w:highlight w:val="none"/>
        </w:rPr>
        <w:t>项目名称：广西水利电力职业技术学院</w:t>
      </w:r>
      <w:r>
        <w:rPr>
          <w:rFonts w:hint="eastAsia" w:ascii="宋体" w:hAnsi="宋体" w:eastAsia="宋体" w:cs="宋体"/>
          <w:sz w:val="32"/>
          <w:szCs w:val="32"/>
          <w:highlight w:val="none"/>
          <w:lang w:eastAsia="zh-CN"/>
        </w:rPr>
        <w:t>新校区二期</w:t>
      </w:r>
    </w:p>
    <w:p>
      <w:pPr>
        <w:keepNext w:val="0"/>
        <w:keepLines w:val="0"/>
        <w:pageBreakBefore w:val="0"/>
        <w:widowControl/>
        <w:kinsoku/>
        <w:wordWrap/>
        <w:overflowPunct/>
        <w:topLinePunct w:val="0"/>
        <w:autoSpaceDE/>
        <w:autoSpaceDN/>
        <w:bidi w:val="0"/>
        <w:adjustRightInd/>
        <w:snapToGrid/>
        <w:spacing w:line="400" w:lineRule="exact"/>
        <w:ind w:left="2234" w:leftChars="1064"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南区食堂消防查验技术服务</w:t>
      </w:r>
    </w:p>
    <w:p>
      <w:pPr>
        <w:pageBreakBefore w:val="0"/>
        <w:kinsoku/>
        <w:topLinePunct w:val="0"/>
        <w:bidi w:val="0"/>
        <w:spacing w:line="400" w:lineRule="exact"/>
        <w:ind w:firstLine="1600" w:firstLineChars="500"/>
        <w:rPr>
          <w:rFonts w:hint="eastAsia" w:ascii="宋体" w:hAnsi="宋体" w:eastAsia="宋体" w:cs="宋体"/>
          <w:sz w:val="32"/>
          <w:szCs w:val="32"/>
          <w:highlight w:val="none"/>
        </w:rPr>
      </w:pPr>
    </w:p>
    <w:p>
      <w:pPr>
        <w:pageBreakBefore w:val="0"/>
        <w:kinsoku/>
        <w:topLinePunct w:val="0"/>
        <w:bidi w:val="0"/>
        <w:spacing w:line="400" w:lineRule="exact"/>
        <w:ind w:firstLine="1600" w:firstLineChars="500"/>
        <w:rPr>
          <w:rFonts w:hint="eastAsia" w:ascii="宋体" w:hAnsi="宋体" w:eastAsia="宋体" w:cs="宋体"/>
          <w:sz w:val="32"/>
          <w:szCs w:val="32"/>
          <w:highlight w:val="none"/>
        </w:rPr>
      </w:pPr>
    </w:p>
    <w:p>
      <w:pPr>
        <w:pageBreakBefore w:val="0"/>
        <w:kinsoku/>
        <w:topLinePunct w:val="0"/>
        <w:bidi w:val="0"/>
        <w:spacing w:line="400" w:lineRule="exact"/>
        <w:ind w:firstLine="1600" w:firstLineChars="500"/>
        <w:rPr>
          <w:rFonts w:hint="eastAsia" w:ascii="宋体" w:hAnsi="宋体" w:eastAsia="宋体" w:cs="宋体"/>
          <w:sz w:val="32"/>
          <w:szCs w:val="32"/>
          <w:highlight w:val="none"/>
        </w:rPr>
      </w:pPr>
    </w:p>
    <w:p>
      <w:pPr>
        <w:pageBreakBefore w:val="0"/>
        <w:kinsoku/>
        <w:topLinePunct w:val="0"/>
        <w:bidi w:val="0"/>
        <w:spacing w:line="400" w:lineRule="exact"/>
        <w:ind w:firstLine="1600" w:firstLineChars="500"/>
        <w:rPr>
          <w:rFonts w:hint="eastAsia" w:ascii="宋体" w:hAnsi="宋体" w:eastAsia="宋体" w:cs="宋体"/>
          <w:sz w:val="32"/>
          <w:szCs w:val="32"/>
          <w:highlight w:val="none"/>
        </w:rPr>
      </w:pPr>
    </w:p>
    <w:p>
      <w:pPr>
        <w:pageBreakBefore w:val="0"/>
        <w:kinsoku/>
        <w:topLinePunct w:val="0"/>
        <w:bidi w:val="0"/>
        <w:spacing w:line="400" w:lineRule="exact"/>
        <w:ind w:left="-2" w:leftChars="-1" w:firstLine="960" w:firstLineChars="300"/>
        <w:rPr>
          <w:rFonts w:hint="eastAsia" w:ascii="宋体" w:hAnsi="宋体" w:eastAsia="宋体" w:cs="宋体"/>
          <w:sz w:val="32"/>
          <w:szCs w:val="32"/>
          <w:highlight w:val="none"/>
        </w:rPr>
      </w:pPr>
    </w:p>
    <w:p>
      <w:pPr>
        <w:pStyle w:val="3"/>
        <w:pageBreakBefore w:val="0"/>
        <w:kinsoku/>
        <w:topLinePunct w:val="0"/>
        <w:bidi w:val="0"/>
        <w:spacing w:before="0" w:after="0" w:line="400" w:lineRule="exact"/>
        <w:rPr>
          <w:rFonts w:hint="eastAsia" w:ascii="宋体" w:hAnsi="宋体" w:eastAsia="宋体" w:cs="宋体"/>
          <w:sz w:val="32"/>
          <w:szCs w:val="32"/>
          <w:highlight w:val="none"/>
        </w:rPr>
      </w:pPr>
    </w:p>
    <w:p>
      <w:pPr>
        <w:rPr>
          <w:rFonts w:hint="eastAsia" w:ascii="宋体" w:hAnsi="宋体" w:eastAsia="宋体" w:cs="宋体"/>
          <w:sz w:val="32"/>
          <w:szCs w:val="32"/>
          <w:highlight w:val="none"/>
        </w:rPr>
      </w:pPr>
    </w:p>
    <w:p>
      <w:pPr>
        <w:pStyle w:val="2"/>
        <w:rPr>
          <w:rFonts w:hint="eastAsia"/>
        </w:rPr>
      </w:pPr>
      <w:bookmarkStart w:id="46" w:name="_GoBack"/>
      <w:bookmarkEnd w:id="46"/>
    </w:p>
    <w:p>
      <w:pPr>
        <w:pageBreakBefore w:val="0"/>
        <w:kinsoku/>
        <w:topLinePunct w:val="0"/>
        <w:bidi w:val="0"/>
        <w:spacing w:line="400" w:lineRule="exact"/>
        <w:ind w:firstLine="1104" w:firstLineChars="345"/>
        <w:rPr>
          <w:rFonts w:hint="eastAsia" w:ascii="宋体" w:hAnsi="宋体" w:eastAsia="宋体" w:cs="宋体"/>
          <w:sz w:val="32"/>
          <w:szCs w:val="32"/>
          <w:highlight w:val="none"/>
        </w:rPr>
      </w:pPr>
    </w:p>
    <w:p>
      <w:pPr>
        <w:pageBreakBefore w:val="0"/>
        <w:kinsoku/>
        <w:topLinePunct w:val="0"/>
        <w:bidi w:val="0"/>
        <w:spacing w:line="400" w:lineRule="exact"/>
        <w:ind w:firstLine="1104" w:firstLineChars="345"/>
        <w:rPr>
          <w:rFonts w:hint="eastAsia" w:ascii="宋体" w:hAnsi="宋体" w:eastAsia="宋体" w:cs="宋体"/>
          <w:sz w:val="32"/>
          <w:szCs w:val="32"/>
          <w:highlight w:val="none"/>
        </w:rPr>
      </w:pPr>
      <w:r>
        <w:rPr>
          <w:rFonts w:hint="eastAsia" w:ascii="宋体" w:hAnsi="宋体" w:eastAsia="宋体" w:cs="宋体"/>
          <w:sz w:val="32"/>
          <w:szCs w:val="32"/>
          <w:highlight w:val="none"/>
        </w:rPr>
        <w:t>采购单位：广西水利电力职业技术学院（盖章）</w:t>
      </w:r>
    </w:p>
    <w:p>
      <w:pPr>
        <w:pageBreakBefore w:val="0"/>
        <w:kinsoku/>
        <w:topLinePunct w:val="0"/>
        <w:bidi w:val="0"/>
        <w:spacing w:line="400" w:lineRule="exact"/>
        <w:ind w:firstLine="2400" w:firstLineChars="750"/>
        <w:rPr>
          <w:rFonts w:hint="eastAsia" w:ascii="宋体" w:hAnsi="宋体" w:eastAsia="宋体" w:cs="宋体"/>
          <w:sz w:val="32"/>
          <w:szCs w:val="32"/>
          <w:highlight w:val="none"/>
        </w:rPr>
      </w:pPr>
    </w:p>
    <w:p>
      <w:pPr>
        <w:pageBreakBefore w:val="0"/>
        <w:kinsoku/>
        <w:topLinePunct w:val="0"/>
        <w:bidi w:val="0"/>
        <w:spacing w:line="400" w:lineRule="exact"/>
        <w:ind w:firstLine="4000" w:firstLineChars="1250"/>
        <w:rPr>
          <w:rFonts w:hint="eastAsia" w:ascii="宋体" w:hAnsi="宋体" w:eastAsia="宋体" w:cs="宋体"/>
          <w:sz w:val="32"/>
          <w:szCs w:val="32"/>
          <w:highlight w:val="none"/>
        </w:rPr>
      </w:pPr>
      <w:r>
        <w:rPr>
          <w:rFonts w:hint="eastAsia" w:ascii="宋体" w:hAnsi="宋体" w:eastAsia="宋体" w:cs="宋体"/>
          <w:sz w:val="32"/>
          <w:szCs w:val="32"/>
          <w:highlight w:val="none"/>
        </w:rPr>
        <w:t>2022年</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月</w:t>
      </w:r>
    </w:p>
    <w:p>
      <w:pPr>
        <w:pStyle w:val="9"/>
        <w:pageBreakBefore w:val="0"/>
        <w:kinsoku/>
        <w:topLinePunct w:val="0"/>
        <w:bidi w:val="0"/>
        <w:spacing w:line="400" w:lineRule="exact"/>
        <w:jc w:val="center"/>
        <w:rPr>
          <w:rFonts w:hint="eastAsia" w:ascii="宋体" w:hAnsi="宋体" w:eastAsia="宋体" w:cs="宋体"/>
          <w:sz w:val="32"/>
          <w:szCs w:val="32"/>
          <w:highlight w:val="none"/>
        </w:rPr>
        <w:sectPr>
          <w:headerReference r:id="rId3" w:type="default"/>
          <w:footerReference r:id="rId4" w:type="default"/>
          <w:footerReference r:id="rId5" w:type="even"/>
          <w:pgSz w:w="11907" w:h="16840"/>
          <w:pgMar w:top="1134" w:right="1418" w:bottom="1134" w:left="1418" w:header="851" w:footer="992" w:gutter="0"/>
          <w:pgNumType w:start="1"/>
          <w:cols w:space="720" w:num="1"/>
          <w:docGrid w:linePitch="312" w:charSpace="0"/>
        </w:sectPr>
      </w:pPr>
    </w:p>
    <w:p>
      <w:pPr>
        <w:pageBreakBefore w:val="0"/>
        <w:kinsoku/>
        <w:topLinePunct w:val="0"/>
        <w:bidi w:val="0"/>
        <w:spacing w:line="400" w:lineRule="exact"/>
        <w:ind w:firstLine="482"/>
        <w:jc w:val="center"/>
        <w:rPr>
          <w:rFonts w:hint="eastAsia" w:ascii="宋体" w:hAnsi="宋体" w:eastAsia="宋体" w:cs="宋体"/>
          <w:b/>
          <w:sz w:val="24"/>
          <w:szCs w:val="24"/>
          <w:highlight w:val="none"/>
        </w:rPr>
      </w:pPr>
    </w:p>
    <w:p>
      <w:pPr>
        <w:pageBreakBefore w:val="0"/>
        <w:kinsoku/>
        <w:topLinePunct w:val="0"/>
        <w:bidi w:val="0"/>
        <w:spacing w:line="400" w:lineRule="exact"/>
        <w:jc w:val="center"/>
        <w:rPr>
          <w:rFonts w:hint="eastAsia" w:ascii="宋体" w:hAnsi="宋体" w:eastAsia="宋体" w:cs="宋体"/>
          <w:b/>
          <w:sz w:val="32"/>
          <w:szCs w:val="32"/>
          <w:highlight w:val="none"/>
        </w:rPr>
      </w:pPr>
    </w:p>
    <w:p>
      <w:pPr>
        <w:pageBreakBefore w:val="0"/>
        <w:kinsoku/>
        <w:topLinePunct w:val="0"/>
        <w:bidi w:val="0"/>
        <w:spacing w:line="40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pPr>
        <w:pStyle w:val="2"/>
        <w:pageBreakBefore w:val="0"/>
        <w:kinsoku/>
        <w:topLinePunct w:val="0"/>
        <w:bidi w:val="0"/>
        <w:spacing w:before="0" w:after="0" w:line="400" w:lineRule="exact"/>
        <w:rPr>
          <w:rFonts w:hint="eastAsia"/>
        </w:rPr>
      </w:pPr>
    </w:p>
    <w:p>
      <w:pPr>
        <w:pStyle w:val="13"/>
        <w:pageBreakBefore w:val="0"/>
        <w:tabs>
          <w:tab w:val="right" w:leader="dot" w:pos="8963"/>
        </w:tabs>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TOC \o "1-1" \h \u </w:instrText>
      </w:r>
      <w:r>
        <w:rPr>
          <w:rFonts w:hint="eastAsia" w:ascii="宋体" w:hAnsi="宋体" w:eastAsia="宋体" w:cs="宋体"/>
          <w:b/>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竞争性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p>
    <w:p>
      <w:pPr>
        <w:pStyle w:val="13"/>
        <w:pageBreakBefore w:val="0"/>
        <w:tabs>
          <w:tab w:val="right" w:leader="dot" w:pos="8963"/>
        </w:tabs>
        <w:kinsoku/>
        <w:topLinePunct w:val="0"/>
        <w:bidi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"_Toc8307"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供应商须知及前附表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4</w:t>
      </w:r>
    </w:p>
    <w:p>
      <w:pPr>
        <w:pStyle w:val="13"/>
        <w:pageBreakBefore w:val="0"/>
        <w:tabs>
          <w:tab w:val="right" w:leader="dot" w:pos="8963"/>
        </w:tabs>
        <w:kinsoku/>
        <w:topLinePunct w:val="0"/>
        <w:bidi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"_Toc17509"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4</w:t>
      </w:r>
    </w:p>
    <w:p>
      <w:pPr>
        <w:pStyle w:val="13"/>
        <w:pageBreakBefore w:val="0"/>
        <w:tabs>
          <w:tab w:val="right" w:leader="dot" w:pos="8963"/>
        </w:tabs>
        <w:kinsoku/>
        <w:topLinePunct w:val="0"/>
        <w:bidi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"_Toc4543"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评审办法及评分标准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_Toc4543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7</w:t>
      </w:r>
    </w:p>
    <w:p>
      <w:pPr>
        <w:pStyle w:val="13"/>
        <w:pageBreakBefore w:val="0"/>
        <w:tabs>
          <w:tab w:val="right" w:leader="dot" w:pos="8963"/>
        </w:tabs>
        <w:kinsoku/>
        <w:topLinePunct w:val="0"/>
        <w:bidi w:val="0"/>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合同</w:t>
      </w:r>
      <w:r>
        <w:rPr>
          <w:rFonts w:hint="eastAsia" w:ascii="宋体" w:hAnsi="宋体" w:eastAsia="宋体" w:cs="宋体"/>
          <w:sz w:val="24"/>
          <w:szCs w:val="24"/>
          <w:highlight w:val="none"/>
          <w:lang w:eastAsia="zh-CN"/>
        </w:rPr>
        <w:t>主要</w:t>
      </w:r>
      <w:r>
        <w:rPr>
          <w:rFonts w:hint="eastAsia" w:ascii="宋体" w:hAnsi="宋体" w:eastAsia="宋体" w:cs="宋体"/>
          <w:sz w:val="24"/>
          <w:szCs w:val="24"/>
          <w:highlight w:val="none"/>
        </w:rPr>
        <w:t>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20</w:t>
      </w:r>
    </w:p>
    <w:p>
      <w:pPr>
        <w:pStyle w:val="13"/>
        <w:pageBreakBefore w:val="0"/>
        <w:tabs>
          <w:tab w:val="right" w:leader="dot" w:pos="8963"/>
        </w:tabs>
        <w:kinsoku/>
        <w:topLinePunct w:val="0"/>
        <w:bidi w:val="0"/>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"_Toc19976"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竞争性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_Toc19976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6</w:t>
      </w:r>
    </w:p>
    <w:p>
      <w:pPr>
        <w:pStyle w:val="13"/>
        <w:pageBreakBefore w:val="0"/>
        <w:tabs>
          <w:tab w:val="right" w:leader="dot" w:pos="8963"/>
        </w:tabs>
        <w:kinsoku/>
        <w:topLinePunct w:val="0"/>
        <w:bidi w:val="0"/>
        <w:spacing w:line="40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fldChar w:fldCharType="end"/>
      </w:r>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rPr>
          <w:rFonts w:hint="eastAsia" w:ascii="宋体" w:hAnsi="宋体" w:eastAsia="宋体" w:cs="宋体"/>
          <w:b/>
          <w:sz w:val="24"/>
          <w:szCs w:val="24"/>
          <w:highlight w:val="none"/>
        </w:rPr>
      </w:pPr>
    </w:p>
    <w:p>
      <w:pPr>
        <w:pageBreakBefore w:val="0"/>
        <w:numPr>
          <w:ilvl w:val="0"/>
          <w:numId w:val="1"/>
        </w:numPr>
        <w:kinsoku/>
        <w:topLinePunct w:val="0"/>
        <w:bidi w:val="0"/>
        <w:spacing w:line="400" w:lineRule="exact"/>
        <w:jc w:val="center"/>
        <w:outlineLvl w:val="0"/>
        <w:rPr>
          <w:rFonts w:hint="eastAsia" w:ascii="宋体" w:hAnsi="宋体" w:eastAsia="宋体" w:cs="宋体"/>
          <w:b/>
          <w:sz w:val="24"/>
          <w:szCs w:val="24"/>
          <w:highlight w:val="none"/>
        </w:rPr>
        <w:sectPr>
          <w:headerReference r:id="rId6" w:type="default"/>
          <w:footerReference r:id="rId7" w:type="default"/>
          <w:pgSz w:w="11911" w:h="16849"/>
          <w:pgMar w:top="1417" w:right="1417" w:bottom="1417" w:left="1417" w:header="731" w:footer="709" w:gutter="0"/>
          <w:pgNumType w:start="1"/>
          <w:cols w:space="720" w:num="1"/>
          <w:docGrid w:linePitch="1" w:charSpace="0"/>
        </w:sectPr>
      </w:pPr>
    </w:p>
    <w:p>
      <w:pPr>
        <w:pStyle w:val="3"/>
        <w:pageBreakBefore w:val="0"/>
        <w:kinsoku/>
        <w:topLinePunct w:val="0"/>
        <w:bidi w:val="0"/>
        <w:spacing w:before="0" w:after="0" w:line="400" w:lineRule="exact"/>
        <w:ind w:firstLine="2570" w:firstLineChars="800"/>
        <w:jc w:val="both"/>
        <w:rPr>
          <w:rFonts w:hint="eastAsia" w:ascii="宋体" w:hAnsi="宋体" w:eastAsia="宋体" w:cs="宋体"/>
          <w:bCs w:val="0"/>
          <w:sz w:val="32"/>
          <w:szCs w:val="32"/>
          <w:highlight w:val="none"/>
        </w:rPr>
      </w:pPr>
      <w:bookmarkStart w:id="0" w:name="_Toc35393629"/>
      <w:bookmarkStart w:id="1" w:name="_Toc28359012"/>
      <w:bookmarkStart w:id="2" w:name="_Toc28359089"/>
      <w:bookmarkStart w:id="3" w:name="_Toc35393798"/>
      <w:r>
        <w:rPr>
          <w:rFonts w:hint="eastAsia" w:ascii="宋体" w:hAnsi="宋体" w:eastAsia="宋体" w:cs="宋体"/>
          <w:bCs w:val="0"/>
          <w:sz w:val="32"/>
          <w:szCs w:val="32"/>
          <w:highlight w:val="none"/>
        </w:rPr>
        <w:t>第一章  竞争性</w:t>
      </w:r>
      <w:r>
        <w:rPr>
          <w:rFonts w:hint="eastAsia" w:ascii="宋体" w:hAnsi="宋体" w:eastAsia="宋体" w:cs="宋体"/>
          <w:bCs w:val="0"/>
          <w:sz w:val="32"/>
          <w:szCs w:val="32"/>
          <w:highlight w:val="none"/>
          <w:lang w:eastAsia="zh-CN"/>
        </w:rPr>
        <w:t>磋商</w:t>
      </w:r>
      <w:r>
        <w:rPr>
          <w:rFonts w:hint="eastAsia" w:ascii="宋体" w:hAnsi="宋体" w:eastAsia="宋体" w:cs="宋体"/>
          <w:bCs w:val="0"/>
          <w:sz w:val="32"/>
          <w:szCs w:val="32"/>
          <w:highlight w:val="none"/>
        </w:rPr>
        <w:t>公告</w:t>
      </w:r>
    </w:p>
    <w:p>
      <w:pPr>
        <w:pageBreakBefore w:val="0"/>
        <w:kinsoku/>
        <w:topLinePunct w:val="0"/>
        <w:bidi w:val="0"/>
        <w:spacing w:line="400" w:lineRule="exact"/>
        <w:rPr>
          <w:rFonts w:hint="eastAsia" w:ascii="宋体" w:hAnsi="宋体" w:eastAsia="宋体" w:cs="宋体"/>
          <w:sz w:val="24"/>
          <w:szCs w:val="24"/>
          <w:highlight w:val="none"/>
        </w:rPr>
      </w:pPr>
    </w:p>
    <w:p>
      <w:pPr>
        <w:pStyle w:val="7"/>
        <w:pageBreakBefore w:val="0"/>
        <w:kinsoku/>
        <w:topLinePunct w:val="0"/>
        <w:bidi w:val="0"/>
        <w:spacing w:after="0" w:line="400" w:lineRule="exact"/>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广西水利电力职业技术学院</w:t>
      </w:r>
      <w:r>
        <w:rPr>
          <w:rFonts w:hint="eastAsia" w:ascii="宋体" w:hAnsi="宋体" w:eastAsia="宋体" w:cs="宋体"/>
          <w:b/>
          <w:bCs/>
          <w:sz w:val="28"/>
          <w:szCs w:val="28"/>
          <w:highlight w:val="none"/>
          <w:lang w:eastAsia="zh-CN"/>
        </w:rPr>
        <w:t>新校区二期</w:t>
      </w:r>
      <w:r>
        <w:rPr>
          <w:rFonts w:hint="eastAsia" w:ascii="宋体" w:hAnsi="宋体" w:eastAsia="宋体" w:cs="宋体"/>
          <w:b/>
          <w:bCs/>
          <w:sz w:val="28"/>
          <w:szCs w:val="28"/>
          <w:highlight w:val="none"/>
        </w:rPr>
        <w:t>南区食堂消防查验技术服务</w:t>
      </w:r>
    </w:p>
    <w:p>
      <w:pPr>
        <w:pageBreakBefore w:val="0"/>
        <w:kinsoku/>
        <w:topLinePunct w:val="0"/>
        <w:bidi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竞争性</w:t>
      </w:r>
      <w:r>
        <w:rPr>
          <w:rFonts w:hint="eastAsia" w:ascii="宋体" w:hAnsi="宋体" w:eastAsia="宋体" w:cs="宋体"/>
          <w:b/>
          <w:bCs/>
          <w:sz w:val="28"/>
          <w:szCs w:val="28"/>
          <w:highlight w:val="none"/>
          <w:lang w:eastAsia="zh-CN"/>
        </w:rPr>
        <w:t>磋商</w:t>
      </w:r>
      <w:r>
        <w:rPr>
          <w:rFonts w:hint="eastAsia" w:ascii="宋体" w:hAnsi="宋体" w:eastAsia="宋体" w:cs="宋体"/>
          <w:b/>
          <w:bCs/>
          <w:sz w:val="28"/>
          <w:szCs w:val="28"/>
          <w:highlight w:val="none"/>
        </w:rPr>
        <w:t>公告</w:t>
      </w:r>
    </w:p>
    <w:p>
      <w:pPr>
        <w:pageBreakBefore w:val="0"/>
        <w:kinsoku/>
        <w:topLinePunct w:val="0"/>
        <w:bidi w:val="0"/>
        <w:spacing w:line="400" w:lineRule="exact"/>
        <w:rPr>
          <w:rFonts w:hint="eastAsia" w:ascii="宋体" w:hAnsi="宋体" w:eastAsia="宋体" w:cs="宋体"/>
          <w:sz w:val="24"/>
          <w:szCs w:val="24"/>
          <w:highlight w:val="none"/>
        </w:rPr>
      </w:pP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shd w:val="clear" w:color="auto" w:fill="FFFFFF"/>
          <w:lang w:bidi="ar"/>
        </w:rPr>
        <w:t>广西水利电力职业技术学院现通过竞争性</w:t>
      </w:r>
      <w:r>
        <w:rPr>
          <w:rFonts w:hint="eastAsia" w:ascii="宋体" w:hAnsi="宋体" w:eastAsia="宋体" w:cs="宋体"/>
          <w:color w:val="000000"/>
          <w:kern w:val="0"/>
          <w:sz w:val="24"/>
          <w:szCs w:val="24"/>
          <w:highlight w:val="none"/>
          <w:shd w:val="clear" w:color="auto" w:fill="FFFFFF"/>
          <w:lang w:eastAsia="zh-CN" w:bidi="ar"/>
        </w:rPr>
        <w:t>磋商</w:t>
      </w:r>
      <w:r>
        <w:rPr>
          <w:rFonts w:hint="eastAsia" w:ascii="宋体" w:hAnsi="宋体" w:eastAsia="宋体" w:cs="宋体"/>
          <w:color w:val="000000"/>
          <w:kern w:val="0"/>
          <w:sz w:val="24"/>
          <w:szCs w:val="24"/>
          <w:highlight w:val="none"/>
          <w:shd w:val="clear" w:color="auto" w:fill="FFFFFF"/>
          <w:lang w:bidi="ar"/>
        </w:rPr>
        <w:t>方式，确定</w:t>
      </w:r>
      <w:r>
        <w:rPr>
          <w:rFonts w:hint="eastAsia" w:ascii="宋体" w:hAnsi="宋体" w:eastAsia="宋体" w:cs="宋体"/>
          <w:sz w:val="24"/>
          <w:szCs w:val="24"/>
          <w:highlight w:val="none"/>
        </w:rPr>
        <w:t>广西水利电力职业技术学院</w:t>
      </w:r>
      <w:r>
        <w:rPr>
          <w:rFonts w:hint="eastAsia" w:ascii="宋体" w:hAnsi="宋体" w:eastAsia="宋体" w:cs="宋体"/>
          <w:sz w:val="24"/>
          <w:szCs w:val="24"/>
          <w:highlight w:val="none"/>
          <w:lang w:eastAsia="zh-CN"/>
        </w:rPr>
        <w:t>新校区二期</w:t>
      </w:r>
      <w:r>
        <w:rPr>
          <w:rFonts w:hint="eastAsia" w:ascii="宋体" w:hAnsi="宋体" w:eastAsia="宋体" w:cs="宋体"/>
          <w:sz w:val="24"/>
          <w:szCs w:val="24"/>
          <w:highlight w:val="none"/>
        </w:rPr>
        <w:t>南区食堂</w:t>
      </w:r>
      <w:r>
        <w:rPr>
          <w:rFonts w:hint="eastAsia" w:ascii="宋体" w:hAnsi="宋体" w:eastAsia="宋体" w:cs="宋体"/>
          <w:sz w:val="24"/>
          <w:szCs w:val="24"/>
          <w:highlight w:val="none"/>
          <w:lang w:eastAsia="zh-CN"/>
        </w:rPr>
        <w:t>工程</w:t>
      </w:r>
      <w:r>
        <w:rPr>
          <w:rFonts w:hint="eastAsia" w:ascii="宋体" w:hAnsi="宋体" w:eastAsia="宋体" w:cs="宋体"/>
          <w:sz w:val="24"/>
          <w:szCs w:val="24"/>
          <w:highlight w:val="none"/>
        </w:rPr>
        <w:t>消防查验技术服务</w:t>
      </w:r>
      <w:r>
        <w:rPr>
          <w:rFonts w:hint="eastAsia" w:ascii="宋体" w:hAnsi="宋体" w:eastAsia="宋体" w:cs="宋体"/>
          <w:color w:val="000000"/>
          <w:kern w:val="0"/>
          <w:sz w:val="24"/>
          <w:szCs w:val="24"/>
          <w:highlight w:val="none"/>
          <w:shd w:val="clear" w:color="auto" w:fill="FFFFFF"/>
          <w:lang w:bidi="ar"/>
        </w:rPr>
        <w:t>供应商，欢迎符合条件的公司参加本项目的竞争性谈判。现将有关事宜公告如下：</w:t>
      </w:r>
    </w:p>
    <w:p>
      <w:pPr>
        <w:pStyle w:val="3"/>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一、项目基本情况</w:t>
      </w:r>
      <w:bookmarkEnd w:id="0"/>
      <w:bookmarkEnd w:id="1"/>
      <w:bookmarkEnd w:id="2"/>
      <w:bookmarkEnd w:id="3"/>
    </w:p>
    <w:p>
      <w:pPr>
        <w:pageBreakBefore w:val="0"/>
        <w:kinsoku/>
        <w:wordWrap/>
        <w:overflowPunct/>
        <w:topLinePunct w:val="0"/>
        <w:autoSpaceDE/>
        <w:autoSpaceDN/>
        <w:bidi w:val="0"/>
        <w:adjustRightInd/>
        <w:spacing w:line="36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1、项目名称：广西水利电力职业技术学院</w:t>
      </w:r>
      <w:r>
        <w:rPr>
          <w:rFonts w:hint="eastAsia" w:ascii="宋体" w:hAnsi="宋体" w:eastAsia="宋体" w:cs="宋体"/>
          <w:sz w:val="24"/>
          <w:szCs w:val="24"/>
          <w:highlight w:val="none"/>
          <w:lang w:eastAsia="zh-CN"/>
        </w:rPr>
        <w:t>新校区二期</w:t>
      </w:r>
      <w:r>
        <w:rPr>
          <w:rFonts w:hint="eastAsia" w:ascii="宋体" w:hAnsi="宋体" w:eastAsia="宋体" w:cs="宋体"/>
          <w:sz w:val="24"/>
          <w:szCs w:val="24"/>
          <w:highlight w:val="none"/>
        </w:rPr>
        <w:t>南区食堂</w:t>
      </w:r>
      <w:r>
        <w:rPr>
          <w:rFonts w:hint="eastAsia" w:ascii="宋体" w:hAnsi="宋体" w:eastAsia="宋体" w:cs="宋体"/>
          <w:sz w:val="24"/>
          <w:szCs w:val="24"/>
          <w:highlight w:val="none"/>
          <w:lang w:eastAsia="zh-CN"/>
        </w:rPr>
        <w:t>工程</w:t>
      </w:r>
      <w:r>
        <w:rPr>
          <w:rFonts w:hint="eastAsia" w:ascii="宋体" w:hAnsi="宋体" w:eastAsia="宋体" w:cs="宋体"/>
          <w:sz w:val="24"/>
          <w:szCs w:val="24"/>
          <w:highlight w:val="none"/>
        </w:rPr>
        <w:t>消防查验技术服务</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2、采购方式：竞争性</w:t>
      </w:r>
      <w:r>
        <w:rPr>
          <w:rFonts w:hint="eastAsia" w:ascii="宋体" w:hAnsi="宋体" w:eastAsia="宋体" w:cs="宋体"/>
          <w:sz w:val="24"/>
          <w:szCs w:val="24"/>
          <w:highlight w:val="none"/>
          <w:lang w:eastAsia="zh-CN"/>
        </w:rPr>
        <w:t>磋商</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3、预算金额：人民币</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000.00元</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4、最高限价：人民币</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000.00元</w:t>
      </w:r>
    </w:p>
    <w:p>
      <w:pPr>
        <w:pageBreakBefore w:val="0"/>
        <w:kinsoku/>
        <w:wordWrap/>
        <w:overflowPunct/>
        <w:topLinePunct w:val="0"/>
        <w:autoSpaceDE/>
        <w:autoSpaceDN/>
        <w:bidi w:val="0"/>
        <w:adjustRightInd/>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w:t>
      </w:r>
    </w:p>
    <w:tbl>
      <w:tblPr>
        <w:tblStyle w:val="15"/>
        <w:tblW w:w="0" w:type="auto"/>
        <w:tblInd w:w="534" w:type="dxa"/>
        <w:tblLayout w:type="fixed"/>
        <w:tblCellMar>
          <w:top w:w="0" w:type="dxa"/>
          <w:left w:w="108" w:type="dxa"/>
          <w:bottom w:w="0" w:type="dxa"/>
          <w:right w:w="108" w:type="dxa"/>
        </w:tblCellMar>
      </w:tblPr>
      <w:tblGrid>
        <w:gridCol w:w="609"/>
        <w:gridCol w:w="2250"/>
        <w:gridCol w:w="684"/>
        <w:gridCol w:w="851"/>
        <w:gridCol w:w="4678"/>
      </w:tblGrid>
      <w:tr>
        <w:tblPrEx>
          <w:tblCellMar>
            <w:top w:w="0" w:type="dxa"/>
            <w:left w:w="108" w:type="dxa"/>
            <w:bottom w:w="0" w:type="dxa"/>
            <w:right w:w="108" w:type="dxa"/>
          </w:tblCellMar>
        </w:tblPrEx>
        <w:trPr>
          <w:trHeight w:val="329" w:hRule="atLeast"/>
        </w:trPr>
        <w:tc>
          <w:tcPr>
            <w:tcW w:w="6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项号</w:t>
            </w:r>
          </w:p>
        </w:tc>
        <w:tc>
          <w:tcPr>
            <w:tcW w:w="225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服务名称</w:t>
            </w:r>
          </w:p>
        </w:tc>
        <w:tc>
          <w:tcPr>
            <w:tcW w:w="684"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8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4678"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招标范围</w:t>
            </w:r>
          </w:p>
        </w:tc>
      </w:tr>
      <w:tr>
        <w:tblPrEx>
          <w:tblCellMar>
            <w:top w:w="0" w:type="dxa"/>
            <w:left w:w="108" w:type="dxa"/>
            <w:bottom w:w="0" w:type="dxa"/>
            <w:right w:w="108" w:type="dxa"/>
          </w:tblCellMar>
        </w:tblPrEx>
        <w:trPr>
          <w:trHeight w:val="1291" w:hRule="atLeast"/>
        </w:trPr>
        <w:tc>
          <w:tcPr>
            <w:tcW w:w="60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250"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广西水利电力职业技术学院新校区二期南区食堂工程消防查验技术服务</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1</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项</w:t>
            </w:r>
          </w:p>
        </w:tc>
        <w:tc>
          <w:tcPr>
            <w:tcW w:w="4678"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val="en-US" w:eastAsia="zh-CN" w:bidi="ar"/>
              </w:rPr>
              <w:t>依据现行建筑工程消防竣工验收条件要求，提供对南区食堂工程消防设计交底阶段、施工实施阶段、消防的分部分项验收阶段、工程竣工验收阶段全过程消防查验、检验、试验等技术服务，严格按照</w:t>
            </w:r>
            <w:r>
              <w:rPr>
                <w:rFonts w:hint="eastAsia" w:ascii="宋体" w:hAnsi="宋体" w:eastAsia="宋体" w:cs="宋体"/>
                <w:sz w:val="24"/>
                <w:szCs w:val="24"/>
              </w:rPr>
              <w:t>国家、省、市现行规范、标准和委托单位的消防查验内容、检验、试验内容、完成时间进行消防设计查验、检验、试验</w:t>
            </w:r>
            <w:r>
              <w:rPr>
                <w:rFonts w:hint="eastAsia" w:ascii="宋体" w:hAnsi="宋体" w:eastAsia="宋体" w:cs="宋体"/>
                <w:sz w:val="24"/>
                <w:szCs w:val="24"/>
                <w:lang w:eastAsia="zh-CN"/>
              </w:rPr>
              <w:t>等全过程</w:t>
            </w:r>
            <w:r>
              <w:rPr>
                <w:rFonts w:hint="eastAsia" w:ascii="宋体" w:hAnsi="宋体" w:eastAsia="宋体" w:cs="宋体"/>
                <w:sz w:val="24"/>
                <w:szCs w:val="24"/>
              </w:rPr>
              <w:t>消防查验技术服务，</w:t>
            </w:r>
            <w:r>
              <w:rPr>
                <w:rFonts w:hint="eastAsia" w:ascii="宋体" w:hAnsi="宋体" w:eastAsia="宋体" w:cs="宋体"/>
                <w:color w:val="000000"/>
                <w:kern w:val="0"/>
                <w:sz w:val="24"/>
                <w:szCs w:val="24"/>
                <w:highlight w:val="none"/>
                <w:shd w:val="clear" w:color="auto" w:fill="FFFFFF"/>
                <w:lang w:val="en-US" w:eastAsia="zh-CN" w:bidi="ar"/>
              </w:rPr>
              <w:t>提交相应的服务成果文件、</w:t>
            </w:r>
            <w:r>
              <w:rPr>
                <w:rFonts w:hint="eastAsia" w:ascii="宋体" w:hAnsi="宋体" w:eastAsia="宋体" w:cs="宋体"/>
                <w:sz w:val="24"/>
                <w:szCs w:val="24"/>
              </w:rPr>
              <w:t>合格的消防查验报告</w:t>
            </w:r>
            <w:r>
              <w:rPr>
                <w:rFonts w:hint="eastAsia" w:ascii="宋体" w:hAnsi="宋体" w:eastAsia="宋体" w:cs="宋体"/>
                <w:sz w:val="24"/>
                <w:szCs w:val="24"/>
                <w:lang w:eastAsia="zh-CN"/>
              </w:rPr>
              <w:t>，</w:t>
            </w:r>
            <w:r>
              <w:rPr>
                <w:rFonts w:hint="eastAsia" w:ascii="宋体" w:hAnsi="宋体" w:eastAsia="宋体" w:cs="宋体"/>
                <w:kern w:val="2"/>
                <w:sz w:val="24"/>
                <w:szCs w:val="24"/>
                <w:lang w:val="zh-CN"/>
              </w:rPr>
              <w:t>以满足食堂工程项目消防竣工验收要求</w:t>
            </w:r>
            <w:r>
              <w:rPr>
                <w:rFonts w:hint="eastAsia" w:ascii="宋体" w:hAnsi="宋体" w:eastAsia="宋体" w:cs="宋体"/>
                <w:color w:val="000000"/>
                <w:kern w:val="0"/>
                <w:sz w:val="24"/>
                <w:szCs w:val="24"/>
                <w:highlight w:val="none"/>
                <w:shd w:val="clear" w:color="auto" w:fill="FFFFFF"/>
                <w:lang w:val="en-US" w:eastAsia="zh-CN" w:bidi="ar"/>
              </w:rPr>
              <w:t>。</w:t>
            </w:r>
          </w:p>
        </w:tc>
      </w:tr>
    </w:tbl>
    <w:p>
      <w:pPr>
        <w:pageBreakBefore w:val="0"/>
        <w:kinsoku/>
        <w:wordWrap/>
        <w:overflowPunct/>
        <w:topLinePunct w:val="0"/>
        <w:autoSpaceDE/>
        <w:autoSpaceDN/>
        <w:bidi w:val="0"/>
        <w:adjustRightInd/>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如需进一步了解项目内容，详见竞争性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文件采购需求。</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6、合同履行期限：</w:t>
      </w:r>
      <w:r>
        <w:rPr>
          <w:rFonts w:hint="eastAsia" w:ascii="宋体" w:hAnsi="宋体" w:eastAsia="宋体" w:cs="宋体"/>
          <w:sz w:val="24"/>
          <w:szCs w:val="24"/>
        </w:rPr>
        <w:t>从接到采购人通知进场查验开始至</w:t>
      </w:r>
      <w:r>
        <w:rPr>
          <w:rFonts w:hint="eastAsia" w:ascii="宋体" w:hAnsi="宋体" w:eastAsia="宋体" w:cs="宋体"/>
          <w:sz w:val="24"/>
          <w:szCs w:val="24"/>
          <w:highlight w:val="none"/>
        </w:rPr>
        <w:t>至工程竣工验收结束止。</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w:t>
      </w:r>
    </w:p>
    <w:p>
      <w:pPr>
        <w:pStyle w:val="3"/>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sz w:val="24"/>
          <w:szCs w:val="24"/>
          <w:highlight w:val="none"/>
        </w:rPr>
      </w:pPr>
      <w:bookmarkStart w:id="4" w:name="_Toc35393630"/>
      <w:bookmarkStart w:id="5" w:name="_Toc28359090"/>
      <w:bookmarkStart w:id="6" w:name="_Toc35393799"/>
      <w:bookmarkStart w:id="7" w:name="_Toc28359013"/>
      <w:r>
        <w:rPr>
          <w:rFonts w:hint="eastAsia" w:ascii="宋体" w:hAnsi="宋体" w:eastAsia="宋体" w:cs="宋体"/>
          <w:b w:val="0"/>
          <w:sz w:val="24"/>
          <w:szCs w:val="24"/>
          <w:highlight w:val="none"/>
        </w:rPr>
        <w:t>二、供应商的资格要求：</w:t>
      </w:r>
      <w:bookmarkEnd w:id="4"/>
      <w:bookmarkEnd w:id="5"/>
      <w:bookmarkEnd w:id="6"/>
      <w:bookmarkEnd w:id="7"/>
    </w:p>
    <w:p>
      <w:pPr>
        <w:pageBreakBefore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 符合《中华人民共和国政府采购法》第二十二条规定，且为国内注册（指按国家有关规定要求注册的），提供本次采购服务，具备法人资格</w:t>
      </w:r>
      <w:r>
        <w:rPr>
          <w:rFonts w:hint="eastAsia" w:ascii="宋体" w:hAnsi="宋体" w:eastAsia="宋体" w:cs="宋体"/>
          <w:sz w:val="24"/>
          <w:szCs w:val="24"/>
          <w:highlight w:val="none"/>
          <w:lang w:eastAsia="zh-CN"/>
        </w:rPr>
        <w:t>的供应商。</w:t>
      </w:r>
    </w:p>
    <w:p>
      <w:pPr>
        <w:pageBreakBefore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r>
        <w:rPr>
          <w:rFonts w:hint="eastAsia" w:ascii="宋体" w:hAnsi="宋体" w:eastAsia="宋体" w:cs="宋体"/>
          <w:kern w:val="2"/>
          <w:sz w:val="24"/>
          <w:szCs w:val="24"/>
          <w:highlight w:val="none"/>
          <w:lang w:val="en-US" w:eastAsia="zh-CN" w:bidi="ar-SA"/>
        </w:rPr>
        <w:t>落实政府采购政策需满足的资格要求：无；</w:t>
      </w:r>
    </w:p>
    <w:p>
      <w:pPr>
        <w:pageBreakBefore w:val="0"/>
        <w:kinsoku/>
        <w:wordWrap/>
        <w:overflowPunct/>
        <w:topLinePunct w:val="0"/>
        <w:autoSpaceDE/>
        <w:autoSpaceDN/>
        <w:bidi w:val="0"/>
        <w:adjustRightInd/>
        <w:snapToGrid w:val="0"/>
        <w:spacing w:line="360" w:lineRule="exact"/>
        <w:ind w:firstLine="540" w:firstLineChars="225"/>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3、投标企业资质要求：</w:t>
      </w:r>
      <w:r>
        <w:rPr>
          <w:rFonts w:hint="eastAsia" w:ascii="宋体" w:hAnsi="宋体" w:eastAsia="宋体" w:cs="宋体"/>
          <w:color w:val="auto"/>
          <w:sz w:val="24"/>
          <w:szCs w:val="24"/>
          <w:highlight w:val="none"/>
        </w:rPr>
        <w:t>满足广西壮族自治区住房和城乡建设厅印发的《广西壮族自治区建设工程消防检测技术服务机构监督管理暂行规定》要求，并在人员、设备、资金等方面具备相应的检测能力；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单位负责人为同一人或者存在直接控股、管理关系的不同供应商，不得参加同一合同项下的采购活动。</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为采购项目提供整体设计、规范编制或者项目管理咨询、施工、监理等服务的供应商（含单位负责人为同一人或者存在直接控股、管理关系的），不得再参加该采购项目的其他采购活动。</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sz w:val="24"/>
          <w:szCs w:val="24"/>
          <w:highlight w:val="none"/>
        </w:rPr>
      </w:pPr>
      <w:bookmarkStart w:id="8" w:name="_Toc28359091"/>
      <w:bookmarkStart w:id="9" w:name="_Toc28359014"/>
      <w:bookmarkStart w:id="10" w:name="_Toc35393631"/>
      <w:bookmarkStart w:id="11" w:name="_Toc35393800"/>
      <w:r>
        <w:rPr>
          <w:rFonts w:hint="eastAsia" w:ascii="宋体" w:hAnsi="宋体" w:eastAsia="宋体" w:cs="宋体"/>
          <w:b/>
          <w:sz w:val="24"/>
          <w:szCs w:val="24"/>
          <w:highlight w:val="none"/>
        </w:rPr>
        <w:t>三、获取采购文件</w:t>
      </w:r>
      <w:bookmarkEnd w:id="8"/>
      <w:bookmarkEnd w:id="9"/>
      <w:bookmarkEnd w:id="10"/>
      <w:bookmarkEnd w:id="11"/>
      <w:bookmarkStart w:id="12" w:name="_Toc28359092"/>
      <w:bookmarkStart w:id="13" w:name="_Toc35393632"/>
      <w:bookmarkStart w:id="14" w:name="_Toc35393801"/>
      <w:bookmarkStart w:id="15" w:name="_Toc28359015"/>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在广西水利电力职业技术学院官网（网址http://www.gxsdxy.cn/）首页采购信息栏自行下载电子资料。</w:t>
      </w:r>
    </w:p>
    <w:p>
      <w:pPr>
        <w:pageBreakBefore w:val="0"/>
        <w:widowControl/>
        <w:kinsoku/>
        <w:wordWrap/>
        <w:overflowPunct/>
        <w:topLinePunct w:val="0"/>
        <w:autoSpaceDE/>
        <w:autoSpaceDN/>
        <w:bidi w:val="0"/>
        <w:adjustRightInd/>
        <w:spacing w:line="360" w:lineRule="exact"/>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四、响应文件提交</w:t>
      </w:r>
    </w:p>
    <w:p>
      <w:pPr>
        <w:pageBreakBefore w:val="0"/>
        <w:widowControl/>
        <w:kinsoku/>
        <w:wordWrap/>
        <w:overflowPunct/>
        <w:topLinePunct w:val="0"/>
        <w:autoSpaceDE/>
        <w:autoSpaceDN/>
        <w:bidi w:val="0"/>
        <w:adjustRightInd/>
        <w:spacing w:line="3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截止时间：</w:t>
      </w:r>
      <w:r>
        <w:rPr>
          <w:rFonts w:hint="eastAsia" w:ascii="宋体" w:hAnsi="宋体" w:eastAsia="宋体" w:cs="宋体"/>
          <w:kern w:val="0"/>
          <w:sz w:val="24"/>
          <w:szCs w:val="24"/>
          <w:highlight w:val="none"/>
          <w:u w:val="single"/>
        </w:rPr>
        <w:t>2022年</w:t>
      </w:r>
      <w:r>
        <w:rPr>
          <w:rFonts w:hint="eastAsia" w:ascii="宋体" w:hAnsi="宋体" w:eastAsia="宋体" w:cs="宋体"/>
          <w:kern w:val="0"/>
          <w:sz w:val="24"/>
          <w:szCs w:val="24"/>
          <w:highlight w:val="none"/>
          <w:u w:val="single"/>
          <w:lang w:val="en-US" w:eastAsia="zh-CN"/>
        </w:rPr>
        <w:t>3</w:t>
      </w:r>
      <w:r>
        <w:rPr>
          <w:rFonts w:hint="eastAsia" w:ascii="宋体" w:hAnsi="宋体" w:eastAsia="宋体" w:cs="宋体"/>
          <w:kern w:val="0"/>
          <w:sz w:val="24"/>
          <w:szCs w:val="24"/>
          <w:highlight w:val="none"/>
          <w:u w:val="single"/>
        </w:rPr>
        <w:t>月</w:t>
      </w:r>
      <w:r>
        <w:rPr>
          <w:rFonts w:hint="eastAsia" w:ascii="宋体" w:hAnsi="宋体" w:eastAsia="宋体" w:cs="宋体"/>
          <w:kern w:val="0"/>
          <w:sz w:val="24"/>
          <w:szCs w:val="24"/>
          <w:highlight w:val="none"/>
          <w:u w:val="single"/>
          <w:lang w:val="en-US" w:eastAsia="zh-CN"/>
        </w:rPr>
        <w:t>2</w:t>
      </w:r>
      <w:r>
        <w:rPr>
          <w:rFonts w:hint="eastAsia" w:ascii="宋体" w:hAnsi="宋体" w:cs="宋体"/>
          <w:kern w:val="0"/>
          <w:sz w:val="24"/>
          <w:szCs w:val="24"/>
          <w:highlight w:val="none"/>
          <w:u w:val="single"/>
          <w:lang w:val="en-US" w:eastAsia="zh-CN"/>
        </w:rPr>
        <w:t>4</w:t>
      </w:r>
      <w:r>
        <w:rPr>
          <w:rFonts w:hint="eastAsia" w:ascii="宋体" w:hAnsi="宋体" w:eastAsia="宋体" w:cs="宋体"/>
          <w:kern w:val="0"/>
          <w:sz w:val="24"/>
          <w:szCs w:val="24"/>
          <w:highlight w:val="none"/>
          <w:u w:val="single"/>
        </w:rPr>
        <w:t>日</w:t>
      </w:r>
      <w:r>
        <w:rPr>
          <w:rFonts w:hint="eastAsia" w:ascii="宋体" w:hAnsi="宋体" w:eastAsia="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 xml:space="preserve"> 时00分（北京时间）</w:t>
      </w:r>
    </w:p>
    <w:p>
      <w:pPr>
        <w:pageBreakBefore w:val="0"/>
        <w:widowControl/>
        <w:kinsoku/>
        <w:wordWrap/>
        <w:overflowPunct/>
        <w:topLinePunct w:val="0"/>
        <w:autoSpaceDE/>
        <w:autoSpaceDN/>
        <w:bidi w:val="0"/>
        <w:adjustRightInd/>
        <w:spacing w:line="360" w:lineRule="exact"/>
        <w:ind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 点：</w:t>
      </w:r>
      <w:r>
        <w:rPr>
          <w:rFonts w:hint="eastAsia" w:ascii="宋体" w:hAnsi="宋体" w:eastAsia="宋体" w:cs="宋体"/>
          <w:kern w:val="0"/>
          <w:sz w:val="24"/>
          <w:szCs w:val="24"/>
          <w:highlight w:val="none"/>
          <w:u w:val="single"/>
        </w:rPr>
        <w:t>广西水利电力职业技术学院长堽校区（广西南宁市兴宁区长堽路99号）办公楼一楼会议室</w:t>
      </w:r>
    </w:p>
    <w:p>
      <w:pPr>
        <w:pageBreakBefore w:val="0"/>
        <w:widowControl/>
        <w:kinsoku/>
        <w:wordWrap/>
        <w:overflowPunct/>
        <w:topLinePunct w:val="0"/>
        <w:autoSpaceDE/>
        <w:autoSpaceDN/>
        <w:bidi w:val="0"/>
        <w:adjustRightInd/>
        <w:spacing w:line="360" w:lineRule="exact"/>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五、开启</w:t>
      </w:r>
    </w:p>
    <w:p>
      <w:pPr>
        <w:pageBreakBefore w:val="0"/>
        <w:widowControl/>
        <w:kinsoku/>
        <w:wordWrap/>
        <w:overflowPunct/>
        <w:topLinePunct w:val="0"/>
        <w:autoSpaceDE/>
        <w:autoSpaceDN/>
        <w:bidi w:val="0"/>
        <w:adjustRightInd/>
        <w:spacing w:line="360" w:lineRule="exact"/>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 间：</w:t>
      </w:r>
      <w:r>
        <w:rPr>
          <w:rFonts w:hint="eastAsia" w:ascii="宋体" w:hAnsi="宋体" w:eastAsia="宋体" w:cs="宋体"/>
          <w:kern w:val="0"/>
          <w:sz w:val="24"/>
          <w:szCs w:val="24"/>
          <w:highlight w:val="none"/>
          <w:u w:val="single"/>
        </w:rPr>
        <w:t>2022年</w:t>
      </w:r>
      <w:r>
        <w:rPr>
          <w:rFonts w:hint="eastAsia" w:ascii="宋体" w:hAnsi="宋体" w:eastAsia="宋体" w:cs="宋体"/>
          <w:kern w:val="0"/>
          <w:sz w:val="24"/>
          <w:szCs w:val="24"/>
          <w:highlight w:val="none"/>
          <w:u w:val="single"/>
          <w:lang w:val="en-US" w:eastAsia="zh-CN"/>
        </w:rPr>
        <w:t>3</w:t>
      </w:r>
      <w:r>
        <w:rPr>
          <w:rFonts w:hint="eastAsia" w:ascii="宋体" w:hAnsi="宋体" w:eastAsia="宋体" w:cs="宋体"/>
          <w:kern w:val="0"/>
          <w:sz w:val="24"/>
          <w:szCs w:val="24"/>
          <w:highlight w:val="none"/>
          <w:u w:val="single"/>
        </w:rPr>
        <w:t>月</w:t>
      </w:r>
      <w:r>
        <w:rPr>
          <w:rFonts w:hint="eastAsia" w:ascii="宋体" w:hAnsi="宋体" w:eastAsia="宋体" w:cs="宋体"/>
          <w:kern w:val="0"/>
          <w:sz w:val="24"/>
          <w:szCs w:val="24"/>
          <w:highlight w:val="none"/>
          <w:u w:val="single"/>
          <w:lang w:val="en-US" w:eastAsia="zh-CN"/>
        </w:rPr>
        <w:t>2</w:t>
      </w:r>
      <w:r>
        <w:rPr>
          <w:rFonts w:hint="eastAsia" w:ascii="宋体" w:hAnsi="宋体" w:cs="宋体"/>
          <w:kern w:val="0"/>
          <w:sz w:val="24"/>
          <w:szCs w:val="24"/>
          <w:highlight w:val="none"/>
          <w:u w:val="single"/>
          <w:lang w:val="en-US" w:eastAsia="zh-CN"/>
        </w:rPr>
        <w:t>4</w:t>
      </w:r>
      <w:r>
        <w:rPr>
          <w:rFonts w:hint="eastAsia" w:ascii="宋体" w:hAnsi="宋体" w:eastAsia="宋体" w:cs="宋体"/>
          <w:kern w:val="0"/>
          <w:sz w:val="24"/>
          <w:szCs w:val="24"/>
          <w:highlight w:val="none"/>
          <w:u w:val="single"/>
        </w:rPr>
        <w:t>日</w:t>
      </w:r>
      <w:r>
        <w:rPr>
          <w:rFonts w:hint="eastAsia" w:ascii="宋体" w:hAnsi="宋体" w:eastAsia="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时00分截标后（北京时间）</w:t>
      </w:r>
    </w:p>
    <w:p>
      <w:pPr>
        <w:pageBreakBefore w:val="0"/>
        <w:widowControl/>
        <w:kinsoku/>
        <w:wordWrap/>
        <w:overflowPunct/>
        <w:topLinePunct w:val="0"/>
        <w:autoSpaceDE/>
        <w:autoSpaceDN/>
        <w:bidi w:val="0"/>
        <w:adjustRightInd/>
        <w:spacing w:line="360" w:lineRule="exact"/>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点：</w:t>
      </w:r>
      <w:r>
        <w:rPr>
          <w:rFonts w:hint="eastAsia" w:ascii="宋体" w:hAnsi="宋体" w:eastAsia="宋体" w:cs="宋体"/>
          <w:kern w:val="0"/>
          <w:sz w:val="24"/>
          <w:szCs w:val="24"/>
          <w:highlight w:val="none"/>
          <w:u w:val="single"/>
        </w:rPr>
        <w:t>广西水利电力职业技术学院长堽校区（广西南宁市兴宁区长堽路99号）办公楼一楼会议室</w:t>
      </w:r>
    </w:p>
    <w:p>
      <w:pPr>
        <w:pageBreakBefore w:val="0"/>
        <w:widowControl/>
        <w:kinsoku/>
        <w:wordWrap/>
        <w:overflowPunct/>
        <w:topLinePunct w:val="0"/>
        <w:autoSpaceDE/>
        <w:autoSpaceDN/>
        <w:bidi w:val="0"/>
        <w:adjustRightInd/>
        <w:spacing w:line="360" w:lineRule="exact"/>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六、公告期限</w:t>
      </w:r>
    </w:p>
    <w:p>
      <w:pPr>
        <w:pageBreakBefore w:val="0"/>
        <w:widowControl/>
        <w:kinsoku/>
        <w:wordWrap/>
        <w:overflowPunct/>
        <w:topLinePunct w:val="0"/>
        <w:autoSpaceDE/>
        <w:autoSpaceDN/>
        <w:bidi w:val="0"/>
        <w:adjustRightInd/>
        <w:spacing w:line="360" w:lineRule="exact"/>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自本公告发布之日起3个工作日。</w:t>
      </w:r>
    </w:p>
    <w:p>
      <w:pPr>
        <w:pageBreakBefore w:val="0"/>
        <w:widowControl/>
        <w:kinsoku/>
        <w:wordWrap/>
        <w:overflowPunct/>
        <w:topLinePunct w:val="0"/>
        <w:autoSpaceDE/>
        <w:autoSpaceDN/>
        <w:bidi w:val="0"/>
        <w:adjustRightInd/>
        <w:spacing w:line="360" w:lineRule="exact"/>
        <w:ind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七、其他补充事宜</w:t>
      </w:r>
    </w:p>
    <w:p>
      <w:pPr>
        <w:pageBreakBefore w:val="0"/>
        <w:widowControl/>
        <w:shd w:val="clear" w:color="auto" w:fill="FFFFFF"/>
        <w:kinsoku/>
        <w:wordWrap/>
        <w:overflowPunct/>
        <w:topLinePunct w:val="0"/>
        <w:autoSpaceDE/>
        <w:autoSpaceDN/>
        <w:bidi w:val="0"/>
        <w:adjustRightInd/>
        <w:spacing w:line="360" w:lineRule="exact"/>
        <w:ind w:firstLine="504"/>
        <w:jc w:val="left"/>
        <w:textAlignment w:val="auto"/>
        <w:rPr>
          <w:rFonts w:hint="eastAsia" w:ascii="宋体" w:hAnsi="宋体" w:eastAsia="宋体" w:cs="宋体"/>
          <w:color w:val="000000"/>
          <w:kern w:val="0"/>
          <w:sz w:val="24"/>
          <w:szCs w:val="24"/>
          <w:highlight w:val="none"/>
          <w:shd w:val="clear" w:color="auto" w:fill="FFFFFF"/>
          <w:lang w:bidi="ar"/>
        </w:rPr>
      </w:pPr>
      <w:r>
        <w:rPr>
          <w:rFonts w:hint="eastAsia" w:ascii="宋体" w:hAnsi="宋体" w:eastAsia="宋体" w:cs="宋体"/>
          <w:color w:val="000000"/>
          <w:kern w:val="0"/>
          <w:sz w:val="24"/>
          <w:szCs w:val="24"/>
          <w:highlight w:val="none"/>
          <w:shd w:val="clear" w:color="auto" w:fill="FFFFFF"/>
          <w:lang w:bidi="ar"/>
        </w:rPr>
        <w:t>1、报名报名截止时间：2022年</w:t>
      </w:r>
      <w:r>
        <w:rPr>
          <w:rFonts w:hint="eastAsia" w:ascii="宋体" w:hAnsi="宋体" w:eastAsia="宋体" w:cs="宋体"/>
          <w:color w:val="000000"/>
          <w:kern w:val="0"/>
          <w:sz w:val="24"/>
          <w:szCs w:val="24"/>
          <w:highlight w:val="none"/>
          <w:shd w:val="clear" w:color="auto" w:fill="FFFFFF"/>
          <w:lang w:val="en-US" w:eastAsia="zh-CN" w:bidi="ar"/>
        </w:rPr>
        <w:t>3</w:t>
      </w:r>
      <w:r>
        <w:rPr>
          <w:rFonts w:hint="eastAsia" w:ascii="宋体" w:hAnsi="宋体" w:eastAsia="宋体" w:cs="宋体"/>
          <w:color w:val="000000"/>
          <w:kern w:val="0"/>
          <w:sz w:val="24"/>
          <w:szCs w:val="24"/>
          <w:highlight w:val="none"/>
          <w:shd w:val="clear" w:color="auto" w:fill="FFFFFF"/>
          <w:lang w:bidi="ar"/>
        </w:rPr>
        <w:t>月</w:t>
      </w:r>
      <w:r>
        <w:rPr>
          <w:rFonts w:hint="eastAsia" w:ascii="宋体" w:hAnsi="宋体" w:eastAsia="宋体" w:cs="宋体"/>
          <w:color w:val="000000"/>
          <w:kern w:val="0"/>
          <w:sz w:val="24"/>
          <w:szCs w:val="24"/>
          <w:highlight w:val="none"/>
          <w:shd w:val="clear" w:color="auto" w:fill="FFFFFF"/>
          <w:lang w:val="en-US" w:eastAsia="zh-CN" w:bidi="ar"/>
        </w:rPr>
        <w:t>2</w:t>
      </w:r>
      <w:r>
        <w:rPr>
          <w:rFonts w:hint="eastAsia" w:ascii="宋体" w:hAnsi="宋体" w:cs="宋体"/>
          <w:color w:val="000000"/>
          <w:kern w:val="0"/>
          <w:sz w:val="24"/>
          <w:szCs w:val="24"/>
          <w:highlight w:val="none"/>
          <w:shd w:val="clear" w:color="auto" w:fill="FFFFFF"/>
          <w:lang w:val="en-US" w:eastAsia="zh-CN" w:bidi="ar"/>
        </w:rPr>
        <w:t>3</w:t>
      </w:r>
      <w:r>
        <w:rPr>
          <w:rFonts w:hint="eastAsia" w:ascii="宋体" w:hAnsi="宋体" w:eastAsia="宋体" w:cs="宋体"/>
          <w:color w:val="000000"/>
          <w:kern w:val="0"/>
          <w:sz w:val="24"/>
          <w:szCs w:val="24"/>
          <w:highlight w:val="none"/>
          <w:shd w:val="clear" w:color="auto" w:fill="FFFFFF"/>
          <w:lang w:bidi="ar"/>
        </w:rPr>
        <w:t>日</w:t>
      </w:r>
      <w:r>
        <w:rPr>
          <w:rFonts w:hint="eastAsia" w:ascii="宋体" w:hAnsi="宋体" w:eastAsia="宋体" w:cs="宋体"/>
          <w:color w:val="000000"/>
          <w:kern w:val="0"/>
          <w:sz w:val="24"/>
          <w:szCs w:val="24"/>
          <w:highlight w:val="none"/>
          <w:shd w:val="clear" w:color="auto" w:fill="FFFFFF"/>
          <w:lang w:val="en-US" w:eastAsia="zh-CN" w:bidi="ar"/>
        </w:rPr>
        <w:t>18</w:t>
      </w:r>
      <w:r>
        <w:rPr>
          <w:rFonts w:hint="eastAsia" w:ascii="宋体" w:hAnsi="宋体" w:eastAsia="宋体" w:cs="宋体"/>
          <w:color w:val="000000"/>
          <w:kern w:val="0"/>
          <w:sz w:val="24"/>
          <w:szCs w:val="24"/>
          <w:highlight w:val="none"/>
          <w:shd w:val="clear" w:color="auto" w:fill="FFFFFF"/>
          <w:lang w:bidi="ar"/>
        </w:rPr>
        <w:t>：00。</w:t>
      </w:r>
    </w:p>
    <w:p>
      <w:pPr>
        <w:pageBreakBefore w:val="0"/>
        <w:widowControl/>
        <w:shd w:val="clear" w:color="auto" w:fill="FFFFFF"/>
        <w:kinsoku/>
        <w:wordWrap/>
        <w:overflowPunct/>
        <w:topLinePunct w:val="0"/>
        <w:autoSpaceDE/>
        <w:autoSpaceDN/>
        <w:bidi w:val="0"/>
        <w:adjustRightInd/>
        <w:spacing w:line="360" w:lineRule="exact"/>
        <w:ind w:firstLine="504"/>
        <w:jc w:val="left"/>
        <w:textAlignment w:val="auto"/>
        <w:rPr>
          <w:rFonts w:hint="eastAsia" w:ascii="宋体" w:hAnsi="宋体" w:eastAsia="宋体" w:cs="宋体"/>
          <w:color w:val="000000"/>
          <w:kern w:val="0"/>
          <w:sz w:val="24"/>
          <w:szCs w:val="24"/>
          <w:highlight w:val="none"/>
          <w:shd w:val="clear" w:color="auto" w:fill="FFFFFF"/>
          <w:lang w:bidi="ar"/>
        </w:rPr>
      </w:pPr>
      <w:r>
        <w:rPr>
          <w:rFonts w:hint="eastAsia" w:ascii="宋体" w:hAnsi="宋体" w:eastAsia="宋体" w:cs="宋体"/>
          <w:color w:val="000000"/>
          <w:kern w:val="0"/>
          <w:sz w:val="24"/>
          <w:szCs w:val="24"/>
          <w:highlight w:val="none"/>
          <w:shd w:val="clear" w:color="auto" w:fill="FFFFFF"/>
          <w:lang w:bidi="ar"/>
        </w:rPr>
        <w:t>报名办法：提供营业执照复印件、投标函（说明投标项目、联系人、联系方式等）并加盖公章。</w:t>
      </w:r>
    </w:p>
    <w:p>
      <w:pPr>
        <w:pageBreakBefore w:val="0"/>
        <w:widowControl/>
        <w:shd w:val="clear" w:color="auto" w:fill="FFFFFF"/>
        <w:kinsoku/>
        <w:wordWrap/>
        <w:overflowPunct/>
        <w:topLinePunct w:val="0"/>
        <w:autoSpaceDE/>
        <w:autoSpaceDN/>
        <w:bidi w:val="0"/>
        <w:adjustRightInd/>
        <w:spacing w:line="360" w:lineRule="exact"/>
        <w:ind w:firstLine="504"/>
        <w:jc w:val="left"/>
        <w:textAlignment w:val="auto"/>
        <w:rPr>
          <w:rFonts w:hint="eastAsia" w:ascii="宋体" w:hAnsi="宋体" w:eastAsia="宋体" w:cs="宋体"/>
          <w:color w:val="000000"/>
          <w:kern w:val="0"/>
          <w:sz w:val="24"/>
          <w:szCs w:val="24"/>
          <w:highlight w:val="none"/>
          <w:shd w:val="clear" w:color="auto" w:fill="FFFFFF"/>
          <w:lang w:bidi="ar"/>
        </w:rPr>
      </w:pPr>
      <w:r>
        <w:rPr>
          <w:rFonts w:hint="eastAsia" w:ascii="宋体" w:hAnsi="宋体" w:eastAsia="宋体" w:cs="宋体"/>
          <w:color w:val="000000"/>
          <w:kern w:val="0"/>
          <w:sz w:val="24"/>
          <w:szCs w:val="24"/>
          <w:highlight w:val="none"/>
          <w:shd w:val="clear" w:color="auto" w:fill="FFFFFF"/>
          <w:lang w:bidi="ar"/>
        </w:rPr>
        <w:t>有投标意向的公司，请在报名截至时间前将以上材料扫描发送到gxsdxyzcgl@163.com进行网上报名（网上报名后无需至现场报名）。</w:t>
      </w:r>
    </w:p>
    <w:p>
      <w:pPr>
        <w:pageBreakBefore w:val="0"/>
        <w:widowControl/>
        <w:shd w:val="clear" w:color="auto" w:fill="FFFFFF"/>
        <w:kinsoku/>
        <w:wordWrap/>
        <w:overflowPunct/>
        <w:topLinePunct w:val="0"/>
        <w:autoSpaceDE/>
        <w:autoSpaceDN/>
        <w:bidi w:val="0"/>
        <w:adjustRightInd/>
        <w:spacing w:line="360" w:lineRule="exact"/>
        <w:ind w:firstLine="504"/>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shd w:val="clear" w:color="auto" w:fill="FFFFFF"/>
          <w:lang w:bidi="ar"/>
        </w:rPr>
        <w:t>2、根据当前防疫工作要求，我单位目前实行封闭式管理。各投标人代表到我院参与现场竞标活动时，请务必佩戴好口罩，并按规定测量体温、登记或扫码通行。进入校园到指定地点报到后，相互间保持合适距离，不得在校园内随意走动。</w:t>
      </w:r>
    </w:p>
    <w:p>
      <w:pPr>
        <w:pageBreakBefore w:val="0"/>
        <w:widowControl/>
        <w:kinsoku/>
        <w:wordWrap/>
        <w:overflowPunct/>
        <w:topLinePunct w:val="0"/>
        <w:autoSpaceDE/>
        <w:autoSpaceDN/>
        <w:bidi w:val="0"/>
        <w:adjustRightInd/>
        <w:spacing w:line="360" w:lineRule="exact"/>
        <w:ind w:firstLine="470" w:firstLineChars="195"/>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八、项目联系方式</w:t>
      </w:r>
    </w:p>
    <w:p>
      <w:pPr>
        <w:pageBreakBefore w:val="0"/>
        <w:kinsoku/>
        <w:wordWrap/>
        <w:overflowPunct/>
        <w:topLinePunct w:val="0"/>
        <w:autoSpaceDE/>
        <w:autoSpaceDN/>
        <w:bidi w:val="0"/>
        <w:adjustRightInd/>
        <w:spacing w:line="360" w:lineRule="exact"/>
        <w:ind w:left="-180" w:right="-180" w:firstLine="720" w:firstLineChars="3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采购联系人：唐老师、李老师，联系电话：0771-2085121。</w:t>
      </w: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ageBreakBefore w:val="0"/>
        <w:kinsoku/>
        <w:wordWrap/>
        <w:overflowPunct/>
        <w:topLinePunct w:val="0"/>
        <w:autoSpaceDE/>
        <w:autoSpaceDN/>
        <w:bidi w:val="0"/>
        <w:adjustRightInd/>
        <w:spacing w:line="360" w:lineRule="exact"/>
        <w:ind w:firstLine="6240" w:firstLineChars="26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广西水利电力职业技术学院</w:t>
      </w:r>
    </w:p>
    <w:p>
      <w:pPr>
        <w:pageBreakBefore w:val="0"/>
        <w:kinsoku/>
        <w:wordWrap/>
        <w:overflowPunct/>
        <w:topLinePunct w:val="0"/>
        <w:autoSpaceDE/>
        <w:autoSpaceDN/>
        <w:bidi w:val="0"/>
        <w:adjustRightInd/>
        <w:spacing w:line="360" w:lineRule="exact"/>
        <w:ind w:firstLine="6960" w:firstLineChars="29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2022年</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1</w:t>
      </w:r>
      <w:r>
        <w:rPr>
          <w:rFonts w:hint="eastAsia" w:ascii="宋体" w:hAnsi="宋体" w:cs="宋体"/>
          <w:kern w:val="0"/>
          <w:sz w:val="24"/>
          <w:szCs w:val="24"/>
          <w:highlight w:val="none"/>
          <w:lang w:val="en-US" w:eastAsia="zh-CN"/>
        </w:rPr>
        <w:t>7</w:t>
      </w:r>
      <w:r>
        <w:rPr>
          <w:rFonts w:hint="eastAsia" w:ascii="宋体" w:hAnsi="宋体" w:eastAsia="宋体" w:cs="宋体"/>
          <w:kern w:val="0"/>
          <w:sz w:val="24"/>
          <w:szCs w:val="24"/>
          <w:highlight w:val="none"/>
        </w:rPr>
        <w:t>日</w:t>
      </w:r>
    </w:p>
    <w:p>
      <w:pPr>
        <w:pStyle w:val="3"/>
        <w:pageBreakBefore w:val="0"/>
        <w:kinsoku/>
        <w:topLinePunct w:val="0"/>
        <w:bidi w:val="0"/>
        <w:spacing w:before="0" w:after="0" w:line="400" w:lineRule="exact"/>
        <w:rPr>
          <w:rFonts w:hint="eastAsia" w:ascii="宋体" w:hAnsi="宋体" w:eastAsia="宋体" w:cs="宋体"/>
          <w:b w:val="0"/>
          <w:sz w:val="24"/>
          <w:szCs w:val="24"/>
          <w:highlight w:val="none"/>
        </w:rPr>
      </w:pPr>
    </w:p>
    <w:bookmarkEnd w:id="12"/>
    <w:bookmarkEnd w:id="13"/>
    <w:bookmarkEnd w:id="14"/>
    <w:bookmarkEnd w:id="15"/>
    <w:p>
      <w:pPr>
        <w:pageBreakBefore w:val="0"/>
        <w:kinsoku/>
        <w:topLinePunct w:val="0"/>
        <w:bidi w:val="0"/>
        <w:spacing w:line="400" w:lineRule="exact"/>
        <w:jc w:val="center"/>
        <w:outlineLvl w:val="0"/>
        <w:rPr>
          <w:rFonts w:hint="eastAsia" w:ascii="宋体" w:hAnsi="宋体" w:eastAsia="宋体" w:cs="宋体"/>
          <w:b/>
          <w:sz w:val="24"/>
          <w:szCs w:val="24"/>
          <w:highlight w:val="none"/>
        </w:rPr>
      </w:pPr>
      <w:bookmarkStart w:id="16" w:name="_Toc8307"/>
      <w:bookmarkStart w:id="17" w:name="_Toc13544"/>
    </w:p>
    <w:p>
      <w:pPr>
        <w:pageBreakBefore w:val="0"/>
        <w:kinsoku/>
        <w:topLinePunct w:val="0"/>
        <w:bidi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pacing w:line="400" w:lineRule="exact"/>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第二章 供应商须知及前附表</w:t>
      </w:r>
      <w:r>
        <w:rPr>
          <w:rFonts w:hint="eastAsia" w:ascii="宋体" w:hAnsi="宋体" w:eastAsia="宋体" w:cs="宋体"/>
          <w:sz w:val="24"/>
          <w:szCs w:val="24"/>
          <w:highlight w:val="none"/>
        </w:rPr>
        <w:fldChar w:fldCharType="begin"/>
      </w:r>
      <w:r>
        <w:rPr>
          <w:rFonts w:hint="eastAsia" w:ascii="宋体" w:hAnsi="宋体" w:eastAsia="宋体" w:cs="宋体"/>
          <w:b/>
          <w:sz w:val="24"/>
          <w:szCs w:val="24"/>
          <w:highlight w:val="none"/>
        </w:rPr>
        <w:instrText xml:space="preserve"> XE "竞标人须知及前附表" </w:instrText>
      </w:r>
      <w:r>
        <w:rPr>
          <w:rFonts w:hint="eastAsia" w:ascii="宋体" w:hAnsi="宋体" w:eastAsia="宋体" w:cs="宋体"/>
          <w:b/>
          <w:sz w:val="24"/>
          <w:szCs w:val="24"/>
          <w:highlight w:val="none"/>
        </w:rPr>
        <w:fldChar w:fldCharType="end"/>
      </w:r>
      <w:bookmarkEnd w:id="16"/>
      <w:bookmarkEnd w:id="17"/>
    </w:p>
    <w:p>
      <w:pPr>
        <w:pageBreakBefore w:val="0"/>
        <w:kinsoku/>
        <w:topLinePunct w:val="0"/>
        <w:bidi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供应商须知前附表</w:t>
      </w:r>
    </w:p>
    <w:tbl>
      <w:tblPr>
        <w:tblStyle w:val="15"/>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3"/>
        <w:gridCol w:w="8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tcPr>
          <w:p>
            <w:pPr>
              <w:pageBreakBefore w:val="0"/>
              <w:kinsoku/>
              <w:wordWrap/>
              <w:overflowPunct/>
              <w:topLinePunct w:val="0"/>
              <w:bidi w:val="0"/>
              <w:adjustRightInd/>
              <w:spacing w:line="38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522"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22" w:type="pct"/>
            <w:vAlign w:val="center"/>
          </w:tcPr>
          <w:p>
            <w:pPr>
              <w:pageBreakBefore w:val="0"/>
              <w:kinsoku/>
              <w:wordWrap/>
              <w:overflowPunct/>
              <w:topLinePunct w:val="0"/>
              <w:bidi w:val="0"/>
              <w:adjustRightInd/>
              <w:spacing w:line="380" w:lineRule="exact"/>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color w:val="000000"/>
                <w:kern w:val="0"/>
                <w:sz w:val="24"/>
                <w:szCs w:val="24"/>
                <w:highlight w:val="none"/>
                <w:shd w:val="clear" w:color="auto" w:fill="FFFFFF"/>
                <w:lang w:val="en-US" w:eastAsia="zh-CN" w:bidi="ar"/>
              </w:rPr>
              <w:t>广西水利电力职业技术学院里建校区南区食堂消防查验技术服务</w:t>
            </w:r>
            <w:r>
              <w:rPr>
                <w:rFonts w:hint="eastAsia" w:ascii="宋体" w:hAnsi="宋体" w:eastAsia="宋体" w:cs="宋体"/>
                <w:sz w:val="24"/>
                <w:szCs w:val="24"/>
                <w:highlight w:val="none"/>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522" w:type="pct"/>
            <w:vAlign w:val="center"/>
          </w:tcPr>
          <w:p>
            <w:pPr>
              <w:pageBreakBefore w:val="0"/>
              <w:kinsoku/>
              <w:wordWrap/>
              <w:overflowPunct/>
              <w:topLinePunct w:val="0"/>
              <w:bidi w:val="0"/>
              <w:adjustRightInd/>
              <w:spacing w:line="380" w:lineRule="exact"/>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采购方式：竞争性磋商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4522" w:type="pct"/>
            <w:vAlign w:val="center"/>
          </w:tcPr>
          <w:p>
            <w:pPr>
              <w:pageBreakBefore w:val="0"/>
              <w:kinsoku/>
              <w:wordWrap/>
              <w:overflowPunct/>
              <w:topLinePunct w:val="0"/>
              <w:bidi w:val="0"/>
              <w:adjustRightInd/>
              <w:spacing w:line="380" w:lineRule="exact"/>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资金来源：财政性资金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4522" w:type="pct"/>
            <w:vAlign w:val="center"/>
          </w:tcPr>
          <w:p>
            <w:pPr>
              <w:keepNext w:val="0"/>
              <w:keepLines w:val="0"/>
              <w:pageBreakBefore w:val="0"/>
              <w:kinsoku/>
              <w:wordWrap/>
              <w:overflowPunct/>
              <w:topLinePunct w:val="0"/>
              <w:autoSpaceDE/>
              <w:autoSpaceDN/>
              <w:bidi w:val="0"/>
              <w:adjustRightInd/>
              <w:snapToGrid w:val="0"/>
              <w:spacing w:line="3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供应商资格要求：</w:t>
            </w:r>
          </w:p>
          <w:p>
            <w:pPr>
              <w:keepNext w:val="0"/>
              <w:keepLines w:val="0"/>
              <w:pageBreakBefore w:val="0"/>
              <w:kinsoku/>
              <w:wordWrap/>
              <w:overflowPunct/>
              <w:topLinePunct w:val="0"/>
              <w:autoSpaceDE/>
              <w:autoSpaceDN/>
              <w:bidi w:val="0"/>
              <w:adjustRightInd/>
              <w:snapToGrid w:val="0"/>
              <w:spacing w:line="38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符合《中华人民共和国政府采购法》第二十二条规定，且为国内注册（指按国家有关规定要求注册的），提供本次采购服务，具备法人资格</w:t>
            </w:r>
            <w:r>
              <w:rPr>
                <w:rFonts w:hint="eastAsia" w:ascii="宋体" w:hAnsi="宋体" w:eastAsia="宋体" w:cs="宋体"/>
                <w:sz w:val="24"/>
                <w:szCs w:val="24"/>
                <w:lang w:eastAsia="zh-CN"/>
              </w:rPr>
              <w:t>的供应商。</w:t>
            </w:r>
          </w:p>
          <w:p>
            <w:pPr>
              <w:keepNext w:val="0"/>
              <w:keepLines w:val="0"/>
              <w:pageBreakBefore w:val="0"/>
              <w:kinsoku/>
              <w:wordWrap/>
              <w:overflowPunct/>
              <w:topLinePunct w:val="0"/>
              <w:autoSpaceDE/>
              <w:autoSpaceDN/>
              <w:bidi w:val="0"/>
              <w:adjustRightInd/>
              <w:snapToGrid w:val="0"/>
              <w:spacing w:line="3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2、落实政府采购政策需满足的资格要求：无；</w:t>
            </w:r>
          </w:p>
          <w:p>
            <w:pPr>
              <w:keepNext w:val="0"/>
              <w:keepLines w:val="0"/>
              <w:pageBreakBefore w:val="0"/>
              <w:kinsoku/>
              <w:wordWrap/>
              <w:overflowPunct/>
              <w:topLinePunct w:val="0"/>
              <w:autoSpaceDE/>
              <w:autoSpaceDN/>
              <w:bidi w:val="0"/>
              <w:adjustRightInd/>
              <w:snapToGrid w:val="0"/>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3、投标企业资质要求：</w:t>
            </w:r>
            <w:r>
              <w:rPr>
                <w:rFonts w:hint="eastAsia" w:ascii="宋体" w:hAnsi="宋体" w:eastAsia="宋体" w:cs="宋体"/>
                <w:sz w:val="24"/>
                <w:szCs w:val="24"/>
              </w:rPr>
              <w:t>满足广西壮族自治区住房和城乡建设厅印发的《广西壮族自治区建设工程消防检测技术服务机构监督管理暂行规定》要求，并在人员、设备、资金等方面具备相应的检测能力；</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单位负责人为同一人或者存在直接控股、管理关系的不同供应商，不得参加同一合同项下的采购活动。</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为采购项目提供整体设计、规范编制或者项目管理咨询、施工、监理等服务的供应商（含单位负责人为同一人或者存在直接控股、管理关系的），不得再参加该采购项目的其他采购活动。</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w:t>
            </w:r>
            <w:r>
              <w:rPr>
                <w:rFonts w:hint="eastAsia" w:ascii="宋体" w:hAnsi="宋体" w:cs="宋体"/>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4522" w:type="pct"/>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有效期：谈判截止日期后60天。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4522" w:type="pct"/>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磋商保证金：无。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4522" w:type="pct"/>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响应文件份数：正本一份 ，副本二份。</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响应文件包装、密封：</w:t>
            </w:r>
            <w:r>
              <w:rPr>
                <w:rFonts w:hint="eastAsia" w:ascii="宋体" w:hAnsi="宋体" w:eastAsia="宋体" w:cs="宋体"/>
                <w:color w:val="000000"/>
                <w:sz w:val="24"/>
                <w:szCs w:val="24"/>
                <w:highlight w:val="none"/>
              </w:rPr>
              <w:t>投标人须将响应文件“正本”、“副本”</w:t>
            </w:r>
            <w:r>
              <w:rPr>
                <w:rFonts w:hint="eastAsia" w:ascii="宋体" w:hAnsi="宋体" w:eastAsia="宋体" w:cs="宋体"/>
                <w:color w:val="000000"/>
                <w:kern w:val="0"/>
                <w:sz w:val="24"/>
                <w:szCs w:val="24"/>
                <w:highlight w:val="none"/>
              </w:rPr>
              <w:t>一并装入并</w:t>
            </w:r>
            <w:r>
              <w:rPr>
                <w:rFonts w:hint="eastAsia" w:ascii="宋体" w:hAnsi="宋体" w:eastAsia="宋体" w:cs="宋体"/>
                <w:color w:val="000000"/>
                <w:sz w:val="24"/>
                <w:szCs w:val="24"/>
                <w:highlight w:val="none"/>
              </w:rPr>
              <w:t>密封在一个响应文件袋（盒、箱）中，并在密封处密封签章【公章、密封章、法定代表人、负责人、自然人或相应的授权委托代理人签字均可】。</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响应文件袋（盒、箱）标记：</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kern w:val="0"/>
                <w:sz w:val="24"/>
                <w:szCs w:val="24"/>
                <w:highlight w:val="none"/>
                <w:shd w:val="clear" w:color="auto" w:fill="FFFFFF"/>
                <w:lang w:val="en-US" w:eastAsia="zh-CN" w:bidi="ar"/>
              </w:rPr>
              <w:t>广西水利电力职业技术学院里建校区南区食堂消防查验技术服务</w:t>
            </w:r>
            <w:r>
              <w:rPr>
                <w:rFonts w:hint="eastAsia" w:ascii="宋体" w:hAnsi="宋体" w:eastAsia="宋体" w:cs="宋体"/>
                <w:sz w:val="24"/>
                <w:szCs w:val="24"/>
                <w:highlight w:val="none"/>
              </w:rPr>
              <w:t>项目</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投标人单位名称：</w:t>
            </w:r>
          </w:p>
          <w:p>
            <w:pPr>
              <w:pStyle w:val="2"/>
              <w:pageBreakBefore w:val="0"/>
              <w:kinsoku/>
              <w:wordWrap/>
              <w:overflowPunct/>
              <w:topLinePunct w:val="0"/>
              <w:bidi w:val="0"/>
              <w:adjustRightInd/>
              <w:spacing w:before="0" w:after="0" w:line="38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u w:val="single"/>
              </w:rPr>
              <w:t>2022</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分前不得开启</w:t>
            </w:r>
            <w:r>
              <w:rPr>
                <w:rFonts w:hint="eastAsia" w:ascii="宋体" w:hAnsi="宋体" w:eastAsia="宋体" w:cs="宋体"/>
                <w:b/>
                <w:color w:val="000000"/>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autoSpaceDE w:val="0"/>
              <w:autoSpaceDN w:val="0"/>
              <w:bidi w:val="0"/>
              <w:adjustRightInd/>
              <w:snapToGrid w:val="0"/>
              <w:spacing w:line="38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4522" w:type="pct"/>
            <w:vAlign w:val="center"/>
          </w:tcPr>
          <w:p>
            <w:pPr>
              <w:pageBreakBefore w:val="0"/>
              <w:kinsoku/>
              <w:wordWrap/>
              <w:overflowPunct/>
              <w:topLinePunct w:val="0"/>
              <w:bidi w:val="0"/>
              <w:adjustRightInd/>
              <w:snapToGrid w:val="0"/>
              <w:spacing w:line="38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响应文件递交截止时间</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 xml:space="preserve"> 分</w:t>
            </w:r>
            <w:r>
              <w:rPr>
                <w:rFonts w:hint="eastAsia" w:ascii="宋体" w:hAnsi="宋体" w:eastAsia="宋体" w:cs="宋体"/>
                <w:color w:val="auto"/>
                <w:kern w:val="0"/>
                <w:sz w:val="24"/>
                <w:szCs w:val="24"/>
                <w:highlight w:val="none"/>
              </w:rPr>
              <w:t>；逾期递交的</w:t>
            </w:r>
            <w:r>
              <w:rPr>
                <w:rFonts w:hint="eastAsia" w:ascii="宋体" w:hAnsi="宋体" w:eastAsia="宋体" w:cs="宋体"/>
                <w:color w:val="auto"/>
                <w:sz w:val="24"/>
                <w:szCs w:val="24"/>
                <w:highlight w:val="none"/>
              </w:rPr>
              <w:t>响应文件</w:t>
            </w:r>
            <w:r>
              <w:rPr>
                <w:rFonts w:hint="eastAsia" w:ascii="宋体" w:hAnsi="宋体" w:eastAsia="宋体" w:cs="宋体"/>
                <w:color w:val="auto"/>
                <w:kern w:val="0"/>
                <w:sz w:val="24"/>
                <w:szCs w:val="24"/>
                <w:highlight w:val="none"/>
              </w:rPr>
              <w:t>不予接收。</w:t>
            </w:r>
          </w:p>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w:t>
            </w:r>
            <w:r>
              <w:rPr>
                <w:rFonts w:hint="eastAsia" w:ascii="宋体" w:hAnsi="宋体" w:eastAsia="宋体" w:cs="宋体"/>
                <w:color w:val="auto"/>
                <w:kern w:val="0"/>
                <w:sz w:val="24"/>
                <w:szCs w:val="24"/>
                <w:highlight w:val="none"/>
              </w:rPr>
              <w:t>递交地点：</w:t>
            </w:r>
            <w:r>
              <w:rPr>
                <w:rFonts w:hint="eastAsia" w:ascii="宋体" w:hAnsi="宋体" w:eastAsia="宋体" w:cs="宋体"/>
                <w:sz w:val="24"/>
                <w:szCs w:val="24"/>
                <w:highlight w:val="none"/>
              </w:rPr>
              <w:t>广西水利电力职业技术学院长堽校区（广西南宁市兴宁区长堽路99号）办公楼一楼会议室</w:t>
            </w:r>
            <w:r>
              <w:rPr>
                <w:rFonts w:hint="eastAsia" w:ascii="宋体" w:hAnsi="宋体" w:eastAsia="宋体" w:cs="宋体"/>
                <w:color w:val="auto"/>
                <w:kern w:val="0"/>
                <w:sz w:val="24"/>
                <w:szCs w:val="24"/>
                <w:highlight w:val="none"/>
              </w:rPr>
              <w:t>。</w:t>
            </w:r>
          </w:p>
          <w:p>
            <w:pPr>
              <w:pageBreakBefore w:val="0"/>
              <w:kinsoku/>
              <w:wordWrap/>
              <w:overflowPunct/>
              <w:topLinePunct w:val="0"/>
              <w:autoSpaceDE w:val="0"/>
              <w:autoSpaceDN w:val="0"/>
              <w:bidi w:val="0"/>
              <w:adjustRightInd/>
              <w:snapToGrid w:val="0"/>
              <w:spacing w:line="380" w:lineRule="exac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rPr>
              <w:t>供应商法定代表人或其授权代表必须携带</w:t>
            </w:r>
            <w:r>
              <w:rPr>
                <w:rFonts w:hint="eastAsia" w:ascii="宋体" w:hAnsi="宋体" w:eastAsia="宋体" w:cs="宋体"/>
                <w:color w:val="000000"/>
                <w:sz w:val="24"/>
                <w:szCs w:val="24"/>
                <w:highlight w:val="none"/>
              </w:rPr>
              <w:t>有效证件【法定代表人（负责人、自然人）凭身份证</w:t>
            </w:r>
            <w:r>
              <w:rPr>
                <w:rFonts w:hint="eastAsia" w:ascii="宋体" w:hAnsi="宋体" w:eastAsia="宋体" w:cs="宋体"/>
                <w:color w:val="000000"/>
                <w:sz w:val="24"/>
                <w:szCs w:val="24"/>
                <w:highlight w:val="none"/>
                <w:lang w:eastAsia="zh-CN"/>
              </w:rPr>
              <w:t>明书和身份证、</w:t>
            </w:r>
            <w:r>
              <w:rPr>
                <w:rFonts w:hint="eastAsia" w:ascii="宋体" w:hAnsi="宋体" w:eastAsia="宋体" w:cs="宋体"/>
                <w:color w:val="000000"/>
                <w:sz w:val="24"/>
                <w:szCs w:val="24"/>
                <w:highlight w:val="none"/>
              </w:rPr>
              <w:t>委托代理人凭</w:t>
            </w:r>
            <w:r>
              <w:rPr>
                <w:rFonts w:hint="eastAsia" w:ascii="宋体" w:hAnsi="宋体" w:eastAsia="宋体" w:cs="宋体"/>
                <w:color w:val="000000"/>
                <w:sz w:val="24"/>
                <w:szCs w:val="24"/>
                <w:highlight w:val="none"/>
                <w:lang w:eastAsia="zh-CN"/>
              </w:rPr>
              <w:t>法人</w:t>
            </w:r>
            <w:r>
              <w:rPr>
                <w:rFonts w:hint="eastAsia" w:ascii="宋体" w:hAnsi="宋体" w:eastAsia="宋体" w:cs="宋体"/>
                <w:color w:val="000000"/>
                <w:sz w:val="24"/>
                <w:szCs w:val="24"/>
                <w:highlight w:val="none"/>
              </w:rPr>
              <w:t>授权委托书原件和</w:t>
            </w:r>
            <w:r>
              <w:rPr>
                <w:rFonts w:hint="eastAsia" w:ascii="宋体" w:hAnsi="宋体" w:eastAsia="宋体" w:cs="宋体"/>
                <w:color w:val="000000"/>
                <w:sz w:val="24"/>
                <w:szCs w:val="24"/>
                <w:highlight w:val="none"/>
                <w:lang w:eastAsia="zh-CN"/>
              </w:rPr>
              <w:t>本人</w:t>
            </w:r>
            <w:r>
              <w:rPr>
                <w:rFonts w:hint="eastAsia" w:ascii="宋体" w:hAnsi="宋体" w:eastAsia="宋体" w:cs="宋体"/>
                <w:color w:val="000000"/>
                <w:sz w:val="24"/>
                <w:szCs w:val="24"/>
                <w:highlight w:val="none"/>
              </w:rPr>
              <w:t>身份证】</w:t>
            </w:r>
            <w:r>
              <w:rPr>
                <w:rFonts w:hint="eastAsia" w:ascii="宋体" w:hAnsi="宋体" w:eastAsia="宋体" w:cs="宋体"/>
                <w:b/>
                <w:color w:val="auto"/>
                <w:sz w:val="24"/>
                <w:szCs w:val="24"/>
                <w:highlight w:val="none"/>
              </w:rPr>
              <w:t>参加开标会议，并按时递交文件，否则拒收投标文件</w:t>
            </w:r>
            <w:r>
              <w:rPr>
                <w:rFonts w:hint="eastAsia" w:ascii="宋体" w:hAnsi="宋体" w:eastAsia="宋体" w:cs="宋体"/>
                <w:b/>
                <w:color w:val="auto"/>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4522" w:type="pct"/>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时间：响应文件递交截止时间后（具体时间由</w:t>
            </w:r>
            <w:r>
              <w:rPr>
                <w:rFonts w:hint="eastAsia" w:ascii="宋体" w:hAnsi="宋体" w:eastAsia="宋体" w:cs="宋体"/>
                <w:sz w:val="24"/>
                <w:szCs w:val="24"/>
                <w:highlight w:val="none"/>
                <w:lang w:eastAsia="zh-CN"/>
              </w:rPr>
              <w:t>采购人招标机构</w:t>
            </w:r>
            <w:r>
              <w:rPr>
                <w:rFonts w:hint="eastAsia" w:ascii="宋体" w:hAnsi="宋体" w:eastAsia="宋体" w:cs="宋体"/>
                <w:sz w:val="24"/>
                <w:szCs w:val="24"/>
                <w:highlight w:val="none"/>
              </w:rPr>
              <w:t>工作人员另行通知）。</w:t>
            </w:r>
          </w:p>
          <w:p>
            <w:pPr>
              <w:pStyle w:val="7"/>
              <w:keepNext w:val="0"/>
              <w:keepLines w:val="0"/>
              <w:pageBreakBefore w:val="0"/>
              <w:kinsoku/>
              <w:wordWrap/>
              <w:overflowPunct/>
              <w:topLinePunct w:val="0"/>
              <w:autoSpaceDE/>
              <w:autoSpaceDN/>
              <w:bidi w:val="0"/>
              <w:adjustRightInd/>
              <w:spacing w:after="0" w:line="38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地址：广西水利电力职业技术学院长堽校区（广西南宁市兴宁区长堽路99号）办公楼一楼会议室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4522" w:type="pct"/>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sz w:val="24"/>
                <w:szCs w:val="24"/>
                <w:highlight w:val="none"/>
              </w:rPr>
              <w:t>评标方法</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zh-CN"/>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4522" w:type="pct"/>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报价</w:t>
            </w:r>
            <w:r>
              <w:rPr>
                <w:rFonts w:hint="eastAsia" w:ascii="宋体" w:hAnsi="宋体" w:eastAsia="宋体" w:cs="宋体"/>
                <w:b/>
                <w:sz w:val="24"/>
                <w:szCs w:val="24"/>
                <w:highlight w:val="none"/>
                <w:lang w:eastAsia="zh-CN"/>
              </w:rPr>
              <w:t>要求</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1、供应商必须就“采购需求”中的服务内容作完整唯一报价，否则，其竞标将被拒绝。</w:t>
            </w:r>
          </w:p>
          <w:p>
            <w:pPr>
              <w:keepNext w:val="0"/>
              <w:keepLines w:val="0"/>
              <w:pageBreakBefore w:val="0"/>
              <w:numPr>
                <w:numId w:val="0"/>
              </w:numPr>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本项目竞标报价应以人民币报价；</w:t>
            </w:r>
          </w:p>
          <w:p>
            <w:pPr>
              <w:keepNext w:val="0"/>
              <w:keepLines w:val="0"/>
              <w:pageBreakBefore w:val="0"/>
              <w:numPr>
                <w:numId w:val="0"/>
              </w:numPr>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3、不论竞标结果如何，供应商均应自行承担所有与竞标有关的全部费用。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4522" w:type="pct"/>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履约保证金:成交价的5%。履约保证金以对公转账方式缴交，不接受金融机构保函。</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履约保证金缴存账户信息：</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开户名：广西水利电力职业技术学院</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统一社会信用代码：1245000049850044XB</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开户行：南宁市农行民族长岗支行</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  号：20006001040000459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4522" w:type="pct"/>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签订合同时间：成交结果公示期满之日起五个工作日内。</w:t>
            </w:r>
          </w:p>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公告期满后，</w:t>
            </w:r>
            <w:r>
              <w:rPr>
                <w:rFonts w:hint="eastAsia" w:ascii="宋体" w:hAnsi="宋体" w:eastAsia="宋体" w:cs="宋体"/>
                <w:color w:val="000000"/>
                <w:sz w:val="24"/>
                <w:szCs w:val="24"/>
                <w:highlight w:val="none"/>
              </w:rPr>
              <w:t>成交人应按规定与</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人签订合同。成交人无故逾期与</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人签订合同的，</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人有权取消其成交资格；并顺延至第二成交</w:t>
            </w:r>
            <w:r>
              <w:rPr>
                <w:rFonts w:hint="eastAsia" w:ascii="宋体" w:hAnsi="宋体" w:eastAsia="宋体" w:cs="宋体"/>
                <w:color w:val="000000"/>
                <w:sz w:val="24"/>
                <w:szCs w:val="24"/>
                <w:highlight w:val="none"/>
                <w:lang w:eastAsia="zh-CN"/>
              </w:rPr>
              <w:t>候选人</w:t>
            </w:r>
            <w:r>
              <w:rPr>
                <w:rFonts w:hint="eastAsia" w:ascii="宋体" w:hAnsi="宋体" w:eastAsia="宋体" w:cs="宋体"/>
                <w:color w:val="000000"/>
                <w:sz w:val="24"/>
                <w:szCs w:val="24"/>
                <w:highlight w:val="none"/>
              </w:rPr>
              <w:t>为成交人。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4522" w:type="pct"/>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本项目采购预算为：</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000.00元</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供应商的竞标报价不得高于本项目采购预算，否则作废标处理。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pageBreakBefore w:val="0"/>
              <w:kinsoku/>
              <w:wordWrap/>
              <w:overflowPunct/>
              <w:topLinePunct w:val="0"/>
              <w:bidi w:val="0"/>
              <w:adjustRightInd/>
              <w:spacing w:line="3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4522" w:type="pct"/>
            <w:vAlign w:val="center"/>
          </w:tcPr>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由采购人或</w:t>
            </w:r>
            <w:r>
              <w:rPr>
                <w:rFonts w:hint="eastAsia" w:ascii="宋体" w:hAnsi="宋体" w:eastAsia="宋体" w:cs="宋体"/>
                <w:sz w:val="24"/>
                <w:szCs w:val="24"/>
                <w:highlight w:val="none"/>
                <w:lang w:eastAsia="zh-CN"/>
              </w:rPr>
              <w:t>采购人招标机构</w:t>
            </w:r>
            <w:r>
              <w:rPr>
                <w:rFonts w:hint="eastAsia" w:ascii="宋体" w:hAnsi="宋体" w:eastAsia="宋体" w:cs="宋体"/>
                <w:sz w:val="24"/>
                <w:szCs w:val="24"/>
                <w:highlight w:val="none"/>
              </w:rPr>
              <w:t>对成交人进行信用查询。</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查询渠道：“信用中国”网站(www.creditchina.gov.cn) 、中国政府采购网(www.ccgp.gov.cn)</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查询截止时点：发出成交通知书前</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查询记录和证据留存方式：在查询网站中直接打印查询记录，打印材料作为采购资料保存。</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政府采购活动。</w:t>
            </w:r>
          </w:p>
        </w:tc>
      </w:tr>
    </w:tbl>
    <w:p>
      <w:pPr>
        <w:pStyle w:val="7"/>
        <w:pageBreakBefore w:val="0"/>
        <w:kinsoku/>
        <w:topLinePunct w:val="0"/>
        <w:bidi w:val="0"/>
        <w:spacing w:after="0" w:line="400" w:lineRule="exact"/>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400" w:lineRule="exact"/>
        <w:ind w:firstLine="482" w:firstLineChars="200"/>
        <w:jc w:val="center"/>
        <w:textAlignment w:val="auto"/>
        <w:rPr>
          <w:rFonts w:hint="eastAsia" w:ascii="宋体" w:hAnsi="宋体" w:eastAsia="宋体" w:cs="宋体"/>
          <w:b/>
          <w:sz w:val="24"/>
          <w:szCs w:val="24"/>
          <w:highlight w:val="none"/>
          <w:lang w:eastAsia="zh-CN"/>
        </w:rPr>
      </w:pPr>
    </w:p>
    <w:p>
      <w:pPr>
        <w:keepNext w:val="0"/>
        <w:keepLines w:val="0"/>
        <w:pageBreakBefore w:val="0"/>
        <w:kinsoku/>
        <w:wordWrap/>
        <w:overflowPunct/>
        <w:topLinePunct w:val="0"/>
        <w:bidi w:val="0"/>
        <w:spacing w:line="400" w:lineRule="exact"/>
        <w:ind w:firstLine="482" w:firstLineChars="200"/>
        <w:jc w:val="center"/>
        <w:textAlignment w:val="auto"/>
        <w:rPr>
          <w:rFonts w:hint="eastAsia" w:ascii="宋体" w:hAnsi="宋体" w:eastAsia="宋体" w:cs="宋体"/>
          <w:b/>
          <w:sz w:val="24"/>
          <w:szCs w:val="24"/>
          <w:highlight w:val="none"/>
          <w:lang w:eastAsia="zh-CN"/>
        </w:rPr>
      </w:pPr>
    </w:p>
    <w:p>
      <w:pPr>
        <w:keepNext w:val="0"/>
        <w:keepLines w:val="0"/>
        <w:pageBreakBefore w:val="0"/>
        <w:kinsoku/>
        <w:wordWrap/>
        <w:overflowPunct/>
        <w:topLinePunct w:val="0"/>
        <w:bidi w:val="0"/>
        <w:spacing w:line="400" w:lineRule="exact"/>
        <w:ind w:firstLine="482" w:firstLineChars="20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供</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lang w:eastAsia="zh-CN"/>
        </w:rPr>
        <w:t>应</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lang w:eastAsia="zh-CN"/>
        </w:rPr>
        <w:t>商</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lang w:eastAsia="zh-CN"/>
        </w:rPr>
        <w:t>须</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lang w:eastAsia="zh-CN"/>
        </w:rPr>
        <w:t>知</w:t>
      </w:r>
    </w:p>
    <w:p>
      <w:pPr>
        <w:pageBreakBefore w:val="0"/>
        <w:kinsoku/>
        <w:topLinePunct w:val="0"/>
        <w:bidi w:val="0"/>
        <w:spacing w:line="400" w:lineRule="exact"/>
        <w:ind w:firstLine="482" w:firstLineChars="200"/>
        <w:jc w:val="center"/>
        <w:rPr>
          <w:rFonts w:hint="eastAsia" w:ascii="宋体" w:hAnsi="宋体" w:eastAsia="宋体" w:cs="宋体"/>
          <w:b/>
          <w:sz w:val="24"/>
          <w:szCs w:val="24"/>
          <w:highlight w:val="none"/>
        </w:rPr>
      </w:pPr>
    </w:p>
    <w:p>
      <w:pPr>
        <w:keepNext w:val="0"/>
        <w:keepLines w:val="0"/>
        <w:pageBreakBefore w:val="0"/>
        <w:kinsoku/>
        <w:wordWrap/>
        <w:overflowPunct/>
        <w:topLinePunct w:val="0"/>
        <w:bidi w:val="0"/>
        <w:spacing w:line="400" w:lineRule="exact"/>
        <w:ind w:firstLine="482" w:firstLineChars="2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一、总　则</w:t>
      </w:r>
    </w:p>
    <w:p>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1.适用范围</w:t>
      </w:r>
    </w:p>
    <w:p>
      <w:pPr>
        <w:keepNext w:val="0"/>
        <w:keepLines w:val="0"/>
        <w:pageBreakBefore w:val="0"/>
        <w:kinsoku/>
        <w:wordWrap/>
        <w:overflowPunct/>
        <w:topLinePunct w:val="0"/>
        <w:bidi w:val="0"/>
        <w:spacing w:line="400" w:lineRule="exact"/>
        <w:ind w:firstLine="470" w:firstLineChars="196"/>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000000"/>
          <w:sz w:val="24"/>
          <w:szCs w:val="24"/>
          <w:highlight w:val="none"/>
        </w:rPr>
        <w:t>本文件</w:t>
      </w:r>
      <w:r>
        <w:rPr>
          <w:rFonts w:hint="eastAsia" w:ascii="宋体" w:hAnsi="宋体" w:eastAsia="宋体" w:cs="宋体"/>
          <w:color w:val="000000"/>
          <w:sz w:val="24"/>
          <w:szCs w:val="24"/>
          <w:highlight w:val="none"/>
          <w:lang w:eastAsia="zh-CN"/>
        </w:rPr>
        <w:t>仅</w:t>
      </w:r>
      <w:r>
        <w:rPr>
          <w:rFonts w:hint="eastAsia" w:ascii="宋体" w:hAnsi="宋体" w:eastAsia="宋体" w:cs="宋体"/>
          <w:color w:val="000000"/>
          <w:sz w:val="24"/>
          <w:szCs w:val="24"/>
          <w:highlight w:val="none"/>
        </w:rPr>
        <w:t>适用于本谈判项目的</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、评审、合同履约、验收、付款等行为（法律、法规另有规定的，从其规定）。</w:t>
      </w:r>
    </w:p>
    <w:p>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 定义</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2.1“采购人”是指：</w:t>
      </w:r>
      <w:r>
        <w:rPr>
          <w:rFonts w:hint="eastAsia" w:ascii="宋体" w:hAnsi="宋体" w:eastAsia="宋体" w:cs="宋体"/>
          <w:sz w:val="24"/>
          <w:szCs w:val="24"/>
          <w:highlight w:val="none"/>
          <w:u w:val="single"/>
        </w:rPr>
        <w:t>广西水利电力职业技术学院</w:t>
      </w:r>
      <w:r>
        <w:rPr>
          <w:rFonts w:hint="eastAsia" w:ascii="宋体" w:hAnsi="宋体" w:eastAsia="宋体" w:cs="宋体"/>
          <w:sz w:val="24"/>
          <w:szCs w:val="24"/>
          <w:highlight w:val="none"/>
        </w:rPr>
        <w:t>。</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供应商”是指响应本文件要求，参加谈判的法人或者其他组织。如果该供应商在本次</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中成交,即成为“成交供应商”。</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响应文件”是指：供应商根据本采购文件要求，编制包含报价、技术和服务等所有内容的文件，也称响应文件。</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“供应商公章”系指供应商用自己法定主体行为名称制作的签名印章，不包含专用章。</w:t>
      </w:r>
    </w:p>
    <w:p>
      <w:pPr>
        <w:keepNext w:val="0"/>
        <w:keepLines w:val="0"/>
        <w:pageBreakBefore w:val="0"/>
        <w:kinsoku/>
        <w:wordWrap/>
        <w:overflowPunct/>
        <w:topLinePunct w:val="0"/>
        <w:bidi w:val="0"/>
        <w:spacing w:line="400" w:lineRule="exact"/>
        <w:ind w:firstLine="43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“书面形式”包括信函、传真、电报等。</w:t>
      </w:r>
    </w:p>
    <w:p>
      <w:pPr>
        <w:pStyle w:val="4"/>
        <w:pageBreakBefore w:val="0"/>
        <w:kinsoku/>
        <w:topLinePunct w:val="0"/>
        <w:bidi w:val="0"/>
        <w:spacing w:before="0" w:beforeLines="0" w:after="0" w:afterLines="0"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eastAsia="zh-CN"/>
        </w:rPr>
        <w:t>磋商供应商资格及资质要求</w:t>
      </w:r>
      <w:r>
        <w:rPr>
          <w:rFonts w:hint="eastAsia" w:ascii="宋体" w:hAnsi="宋体" w:eastAsia="宋体" w:cs="宋体"/>
          <w:sz w:val="24"/>
          <w:szCs w:val="24"/>
          <w:highlight w:val="none"/>
        </w:rPr>
        <w:t>：</w:t>
      </w:r>
      <w:r>
        <w:rPr>
          <w:rFonts w:hint="eastAsia" w:ascii="宋体" w:hAnsi="宋体" w:eastAsia="宋体" w:cs="宋体"/>
          <w:b w:val="0"/>
          <w:color w:val="auto"/>
          <w:sz w:val="24"/>
          <w:szCs w:val="24"/>
          <w:highlight w:val="none"/>
        </w:rPr>
        <w:t>详见供应商须知前附表第</w:t>
      </w:r>
      <w:r>
        <w:rPr>
          <w:rFonts w:hint="eastAsia" w:ascii="宋体"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rPr>
        <w:t>项。</w:t>
      </w:r>
    </w:p>
    <w:p>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eastAsia="zh-CN"/>
        </w:rPr>
        <w:t>磋商</w:t>
      </w:r>
      <w:r>
        <w:rPr>
          <w:rFonts w:hint="eastAsia" w:ascii="宋体" w:hAnsi="宋体" w:eastAsia="宋体" w:cs="宋体"/>
          <w:b/>
          <w:bCs/>
          <w:sz w:val="24"/>
          <w:szCs w:val="24"/>
          <w:highlight w:val="none"/>
        </w:rPr>
        <w:t>费用</w:t>
      </w:r>
    </w:p>
    <w:p>
      <w:pPr>
        <w:pageBreakBefore w:val="0"/>
        <w:kinsoku/>
        <w:topLinePunct w:val="0"/>
        <w:bidi w:val="0"/>
        <w:spacing w:line="400" w:lineRule="exact"/>
        <w:ind w:firstLine="480"/>
        <w:rPr>
          <w:rFonts w:hint="eastAsia" w:ascii="宋体" w:hAnsi="宋体" w:eastAsia="宋体" w:cs="宋体"/>
          <w:color w:val="auto"/>
          <w:kern w:val="0"/>
          <w:sz w:val="24"/>
          <w:szCs w:val="24"/>
          <w:highlight w:val="none"/>
        </w:rPr>
      </w:pPr>
      <w:bookmarkStart w:id="18" w:name="_Toc254970533"/>
      <w:bookmarkStart w:id="19" w:name="_Toc254970674"/>
      <w:r>
        <w:rPr>
          <w:rFonts w:hint="eastAsia" w:ascii="宋体" w:hAnsi="宋体" w:eastAsia="宋体" w:cs="宋体"/>
          <w:color w:val="000000"/>
          <w:sz w:val="24"/>
          <w:szCs w:val="24"/>
          <w:highlight w:val="none"/>
          <w:lang w:eastAsia="zh-CN"/>
        </w:rPr>
        <w:t>磋商供应商</w:t>
      </w:r>
      <w:r>
        <w:rPr>
          <w:rFonts w:hint="eastAsia" w:ascii="宋体" w:hAnsi="宋体" w:eastAsia="宋体" w:cs="宋体"/>
          <w:color w:val="000000"/>
          <w:sz w:val="24"/>
          <w:szCs w:val="24"/>
          <w:highlight w:val="none"/>
        </w:rPr>
        <w:t>应自行承担所有与编写和提交响应文件</w:t>
      </w:r>
      <w:r>
        <w:rPr>
          <w:rFonts w:hint="eastAsia" w:ascii="宋体" w:hAnsi="宋体" w:eastAsia="宋体" w:cs="宋体"/>
          <w:color w:val="000000"/>
          <w:sz w:val="24"/>
          <w:szCs w:val="24"/>
          <w:highlight w:val="none"/>
          <w:lang w:eastAsia="zh-CN"/>
        </w:rPr>
        <w:t>所涉及的一切</w:t>
      </w:r>
      <w:r>
        <w:rPr>
          <w:rFonts w:hint="eastAsia" w:ascii="宋体" w:hAnsi="宋体" w:eastAsia="宋体" w:cs="宋体"/>
          <w:color w:val="000000"/>
          <w:sz w:val="24"/>
          <w:szCs w:val="24"/>
          <w:highlight w:val="none"/>
        </w:rPr>
        <w:t>的费用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不论</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结果如何，采购人</w:t>
      </w:r>
      <w:r>
        <w:rPr>
          <w:rFonts w:hint="eastAsia" w:ascii="宋体" w:hAnsi="宋体" w:eastAsia="宋体" w:cs="宋体"/>
          <w:color w:val="auto"/>
          <w:kern w:val="0"/>
          <w:sz w:val="24"/>
          <w:szCs w:val="24"/>
          <w:highlight w:val="none"/>
        </w:rPr>
        <w:t>采购人对上述费用不负任何责任。对供应商的响应文件不予退回。</w:t>
      </w:r>
    </w:p>
    <w:p>
      <w:pPr>
        <w:pStyle w:val="2"/>
        <w:pageBreakBefore w:val="0"/>
        <w:kinsoku/>
        <w:topLinePunct w:val="0"/>
        <w:bidi w:val="0"/>
        <w:spacing w:before="0" w:after="0" w:line="400" w:lineRule="exact"/>
        <w:jc w:val="center"/>
        <w:rPr>
          <w:rFonts w:hint="eastAsia" w:ascii="宋体" w:hAnsi="宋体" w:eastAsia="宋体" w:cs="宋体"/>
          <w:color w:val="auto"/>
          <w:kern w:val="0"/>
          <w:sz w:val="24"/>
          <w:szCs w:val="24"/>
          <w:highlight w:val="none"/>
          <w:lang w:eastAsia="zh-CN"/>
        </w:rPr>
      </w:pPr>
    </w:p>
    <w:p>
      <w:pPr>
        <w:pStyle w:val="2"/>
        <w:pageBreakBefore w:val="0"/>
        <w:kinsoku/>
        <w:topLinePunct w:val="0"/>
        <w:bidi w:val="0"/>
        <w:spacing w:before="0" w:after="0" w:line="400" w:lineRule="exact"/>
        <w:jc w:val="center"/>
        <w:rPr>
          <w:rFonts w:hint="eastAsia" w:ascii="宋体" w:hAnsi="宋体" w:eastAsia="宋体" w:cs="宋体"/>
          <w:sz w:val="24"/>
          <w:szCs w:val="24"/>
          <w:lang w:eastAsia="zh-CN"/>
        </w:rPr>
      </w:pPr>
      <w:r>
        <w:rPr>
          <w:rFonts w:hint="eastAsia" w:ascii="宋体" w:hAnsi="宋体" w:eastAsia="宋体" w:cs="宋体"/>
          <w:color w:val="auto"/>
          <w:kern w:val="0"/>
          <w:sz w:val="24"/>
          <w:szCs w:val="24"/>
          <w:highlight w:val="none"/>
          <w:lang w:eastAsia="zh-CN"/>
        </w:rPr>
        <w:t>二、竞争性磋商文件</w:t>
      </w:r>
    </w:p>
    <w:p>
      <w:pPr>
        <w:pStyle w:val="4"/>
        <w:pageBreakBefore w:val="0"/>
        <w:kinsoku/>
        <w:topLinePunct w:val="0"/>
        <w:bidi w:val="0"/>
        <w:spacing w:before="0" w:beforeLines="0" w:after="0" w:afterLines="0" w:line="400" w:lineRule="exact"/>
        <w:ind w:firstLine="482" w:firstLineChars="200"/>
        <w:rPr>
          <w:rFonts w:hint="eastAsia" w:ascii="宋体" w:hAnsi="宋体" w:eastAsia="宋体" w:cs="宋体"/>
          <w:color w:val="auto"/>
          <w:sz w:val="24"/>
          <w:szCs w:val="24"/>
          <w:highlight w:val="none"/>
        </w:rPr>
      </w:pPr>
      <w:bookmarkStart w:id="20" w:name="_Toc269595298"/>
      <w:bookmarkStart w:id="21" w:name="_Toc491943094"/>
      <w:bookmarkStart w:id="22" w:name="_Toc494472185"/>
      <w:bookmarkStart w:id="23" w:name="_Toc6715878"/>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竞争性磋商文件组成</w:t>
      </w:r>
      <w:bookmarkEnd w:id="20"/>
      <w:bookmarkEnd w:id="21"/>
      <w:bookmarkEnd w:id="22"/>
      <w:bookmarkEnd w:id="23"/>
    </w:p>
    <w:p>
      <w:pPr>
        <w:pageBreakBefore w:val="0"/>
        <w:kinsoku/>
        <w:topLinePunct w:val="0"/>
        <w:autoSpaceDE w:val="0"/>
        <w:autoSpaceDN w:val="0"/>
        <w:bidi w:val="0"/>
        <w:adjustRightIn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本合同的竞争性磋商文件包括下列文件及所有按本须知第</w:t>
      </w:r>
      <w:r>
        <w:rPr>
          <w:rFonts w:hint="eastAsia" w:ascii="宋体" w:hAnsi="宋体" w:eastAsia="宋体" w:cs="宋体"/>
          <w:b/>
          <w:bCs/>
          <w:color w:val="auto"/>
          <w:kern w:val="0"/>
          <w:sz w:val="24"/>
          <w:szCs w:val="24"/>
          <w:highlight w:val="none"/>
        </w:rPr>
        <w:t>7</w:t>
      </w:r>
      <w:r>
        <w:rPr>
          <w:rFonts w:hint="eastAsia" w:ascii="宋体" w:hAnsi="宋体" w:eastAsia="宋体" w:cs="宋体"/>
          <w:color w:val="auto"/>
          <w:kern w:val="0"/>
          <w:sz w:val="24"/>
          <w:szCs w:val="24"/>
          <w:highlight w:val="none"/>
        </w:rPr>
        <w:t>条发出的补充资料。</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竞争性磋商文件包括下列内容：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第</w:t>
      </w:r>
      <w:r>
        <w:rPr>
          <w:rFonts w:hint="eastAsia" w:ascii="宋体" w:hAnsi="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 xml:space="preserve">章  </w:t>
      </w:r>
      <w:r>
        <w:rPr>
          <w:rFonts w:hint="eastAsia" w:ascii="宋体" w:hAnsi="宋体" w:eastAsia="宋体" w:cs="宋体"/>
          <w:color w:val="auto"/>
          <w:kern w:val="0"/>
          <w:sz w:val="24"/>
          <w:szCs w:val="24"/>
          <w:highlight w:val="none"/>
          <w:lang w:eastAsia="zh-CN"/>
        </w:rPr>
        <w:t>竞争性磋商公告</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第二章 </w:t>
      </w:r>
      <w:r>
        <w:rPr>
          <w:rFonts w:hint="eastAsia" w:ascii="宋体" w:hAnsi="宋体" w:eastAsia="宋体" w:cs="宋体"/>
          <w:color w:val="auto"/>
          <w:kern w:val="0"/>
          <w:sz w:val="24"/>
          <w:szCs w:val="24"/>
          <w:highlight w:val="none"/>
        </w:rPr>
        <w:t>供应商须知及前附表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第三章  </w:t>
      </w:r>
      <w:r>
        <w:rPr>
          <w:rFonts w:hint="eastAsia" w:ascii="宋体" w:hAnsi="宋体" w:eastAsia="宋体" w:cs="宋体"/>
          <w:color w:val="auto"/>
          <w:kern w:val="0"/>
          <w:sz w:val="24"/>
          <w:szCs w:val="24"/>
          <w:highlight w:val="none"/>
          <w:lang w:eastAsia="zh-CN"/>
        </w:rPr>
        <w:t>采购需求</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第四章</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评审办法及评分标准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第五章</w:t>
      </w:r>
      <w:r>
        <w:rPr>
          <w:rFonts w:hint="eastAsia" w:ascii="宋体" w:hAnsi="宋体" w:eastAsia="宋体" w:cs="宋体"/>
          <w:color w:val="auto"/>
          <w:kern w:val="0"/>
          <w:sz w:val="24"/>
          <w:szCs w:val="24"/>
          <w:highlight w:val="none"/>
          <w:lang w:val="en-US" w:eastAsia="zh-CN"/>
        </w:rPr>
        <w:t xml:space="preserve"> 合同主要条款（</w:t>
      </w:r>
      <w:r>
        <w:rPr>
          <w:rFonts w:hint="eastAsia" w:ascii="宋体" w:hAnsi="宋体" w:eastAsia="宋体" w:cs="宋体"/>
          <w:color w:val="auto"/>
          <w:kern w:val="0"/>
          <w:sz w:val="24"/>
          <w:szCs w:val="24"/>
          <w:highlight w:val="none"/>
        </w:rPr>
        <w:t>格式</w:t>
      </w:r>
      <w:r>
        <w:rPr>
          <w:rFonts w:hint="eastAsia" w:ascii="宋体" w:hAnsi="宋体" w:eastAsia="宋体" w:cs="宋体"/>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w:t>
      </w:r>
      <w:r>
        <w:rPr>
          <w:rFonts w:hint="eastAsia" w:ascii="宋体" w:hAnsi="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章  响应文件格式</w:t>
      </w:r>
    </w:p>
    <w:p>
      <w:pPr>
        <w:pageBreakBefore w:val="0"/>
        <w:kinsoku/>
        <w:topLinePunct w:val="0"/>
        <w:autoSpaceDE w:val="0"/>
        <w:autoSpaceDN w:val="0"/>
        <w:bidi w:val="0"/>
        <w:adjustRightInd w:val="0"/>
        <w:spacing w:line="40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供应商应认真审阅竞争性磋商文件中所有的磋商须知、条件、条款、格式和评标办法。</w:t>
      </w:r>
      <w:r>
        <w:rPr>
          <w:rFonts w:hint="eastAsia" w:ascii="宋体" w:hAnsi="宋体" w:eastAsia="宋体" w:cs="宋体"/>
          <w:color w:val="auto"/>
          <w:sz w:val="24"/>
          <w:szCs w:val="24"/>
          <w:highlight w:val="none"/>
        </w:rPr>
        <w:t>如发现有错误、遗漏或词意含糊等情况，请按本须知</w:t>
      </w:r>
      <w:r>
        <w:rPr>
          <w:rFonts w:hint="eastAsia" w:ascii="宋体" w:hAnsi="宋体" w:eastAsia="宋体" w:cs="宋体"/>
          <w:color w:val="auto"/>
          <w:kern w:val="0"/>
          <w:sz w:val="24"/>
          <w:szCs w:val="24"/>
          <w:highlight w:val="none"/>
        </w:rPr>
        <w:t>9项</w:t>
      </w:r>
      <w:r>
        <w:rPr>
          <w:rFonts w:hint="eastAsia" w:ascii="宋体" w:hAnsi="宋体" w:eastAsia="宋体" w:cs="宋体"/>
          <w:color w:val="auto"/>
          <w:sz w:val="24"/>
          <w:szCs w:val="24"/>
          <w:highlight w:val="none"/>
        </w:rPr>
        <w:t>规定的时间、方式向采购代理单位提出答疑要求，否则视为无异议。若</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sz w:val="24"/>
          <w:szCs w:val="24"/>
          <w:highlight w:val="none"/>
        </w:rPr>
        <w:t>没有按竞争性磋商文件的要求提交全部资料或</w:t>
      </w: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sz w:val="24"/>
          <w:szCs w:val="24"/>
          <w:highlight w:val="none"/>
        </w:rPr>
        <w:t>没有对竞争性磋商文件做出实质性响应，由此产生的后果由供应商负责。</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竞争性</w:t>
      </w:r>
      <w:r>
        <w:rPr>
          <w:rFonts w:hint="eastAsia" w:ascii="宋体" w:hAnsi="宋体" w:eastAsia="宋体" w:cs="宋体"/>
          <w:color w:val="000000"/>
          <w:sz w:val="24"/>
          <w:szCs w:val="24"/>
          <w:highlight w:val="none"/>
          <w:lang w:eastAsia="zh-CN"/>
        </w:rPr>
        <w:t>磋商文件</w:t>
      </w:r>
      <w:r>
        <w:rPr>
          <w:rFonts w:hint="eastAsia" w:ascii="宋体" w:hAnsi="宋体" w:eastAsia="宋体" w:cs="宋体"/>
          <w:color w:val="000000"/>
          <w:sz w:val="24"/>
          <w:szCs w:val="24"/>
          <w:highlight w:val="none"/>
        </w:rPr>
        <w:t>的澄清和修改：</w:t>
      </w:r>
    </w:p>
    <w:p>
      <w:pPr>
        <w:pageBreakBefore w:val="0"/>
        <w:kinsoku/>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auto"/>
          <w:kern w:val="0"/>
          <w:sz w:val="24"/>
          <w:szCs w:val="24"/>
          <w:highlight w:val="none"/>
        </w:rPr>
        <w:t>供应商若对竞争性磋商文件有任何疑问，应于磋商截止时间</w:t>
      </w:r>
      <w:r>
        <w:rPr>
          <w:rFonts w:hint="eastAsia" w:ascii="宋体" w:hAnsi="宋体" w:eastAsia="宋体" w:cs="宋体"/>
          <w:color w:val="auto"/>
          <w:kern w:val="0"/>
          <w:sz w:val="24"/>
          <w:szCs w:val="24"/>
          <w:highlight w:val="none"/>
          <w:lang w:val="en-US" w:eastAsia="zh-CN"/>
        </w:rPr>
        <w:t>2日前</w:t>
      </w:r>
      <w:r>
        <w:rPr>
          <w:rFonts w:hint="eastAsia" w:ascii="宋体" w:hAnsi="宋体" w:eastAsia="宋体" w:cs="宋体"/>
          <w:color w:val="auto"/>
          <w:sz w:val="24"/>
          <w:szCs w:val="24"/>
          <w:highlight w:val="none"/>
        </w:rPr>
        <w:t>以书面形式递交或传真给采购</w:t>
      </w:r>
      <w:r>
        <w:rPr>
          <w:rFonts w:hint="eastAsia" w:ascii="宋体" w:hAnsi="宋体" w:eastAsia="宋体" w:cs="宋体"/>
          <w:color w:val="auto"/>
          <w:sz w:val="24"/>
          <w:szCs w:val="24"/>
          <w:highlight w:val="none"/>
          <w:lang w:eastAsia="zh-CN"/>
        </w:rPr>
        <w:t>人招标</w:t>
      </w:r>
      <w:r>
        <w:rPr>
          <w:rFonts w:hint="eastAsia" w:ascii="宋体" w:hAnsi="宋体" w:eastAsia="宋体" w:cs="宋体"/>
          <w:color w:val="auto"/>
          <w:sz w:val="24"/>
          <w:szCs w:val="24"/>
          <w:highlight w:val="none"/>
        </w:rPr>
        <w:t>机构，并电话通知采购</w:t>
      </w:r>
      <w:r>
        <w:rPr>
          <w:rFonts w:hint="eastAsia" w:ascii="宋体" w:hAnsi="宋体" w:eastAsia="宋体" w:cs="宋体"/>
          <w:color w:val="auto"/>
          <w:sz w:val="24"/>
          <w:szCs w:val="24"/>
          <w:highlight w:val="none"/>
          <w:lang w:eastAsia="zh-CN"/>
        </w:rPr>
        <w:t>人招标机构</w:t>
      </w:r>
      <w:r>
        <w:rPr>
          <w:rFonts w:hint="eastAsia" w:ascii="宋体" w:hAnsi="宋体" w:eastAsia="宋体" w:cs="宋体"/>
          <w:color w:val="auto"/>
          <w:sz w:val="24"/>
          <w:szCs w:val="24"/>
          <w:highlight w:val="none"/>
        </w:rPr>
        <w:t>联系人予以确认，</w:t>
      </w:r>
      <w:r>
        <w:rPr>
          <w:rFonts w:hint="eastAsia" w:ascii="宋体" w:hAnsi="宋体" w:eastAsia="宋体" w:cs="宋体"/>
          <w:b/>
          <w:color w:val="auto"/>
          <w:sz w:val="24"/>
          <w:szCs w:val="24"/>
          <w:highlight w:val="none"/>
        </w:rPr>
        <w:t>采购人对供应商逾期提交的澄清申请将不予受理</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无论是采购人根据需要主动对竞争性磋商文件进行必要的澄清</w:t>
      </w:r>
      <w:r>
        <w:rPr>
          <w:rFonts w:hint="eastAsia" w:ascii="宋体" w:hAnsi="宋体" w:eastAsia="宋体" w:cs="宋体"/>
          <w:color w:val="auto"/>
          <w:kern w:val="0"/>
          <w:sz w:val="24"/>
          <w:szCs w:val="24"/>
          <w:highlight w:val="none"/>
          <w:lang w:eastAsia="zh-CN"/>
        </w:rPr>
        <w:t>或修改</w:t>
      </w:r>
      <w:r>
        <w:rPr>
          <w:rFonts w:hint="eastAsia" w:ascii="宋体" w:hAnsi="宋体" w:eastAsia="宋体" w:cs="宋体"/>
          <w:color w:val="auto"/>
          <w:kern w:val="0"/>
          <w:sz w:val="24"/>
          <w:szCs w:val="24"/>
          <w:highlight w:val="none"/>
        </w:rPr>
        <w:t>，或是根据供应商的要求对竞争性磋商文件做出澄清</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采购人都将在磋商截止日期</w:t>
      </w:r>
      <w:r>
        <w:rPr>
          <w:rFonts w:hint="eastAsia" w:ascii="宋体" w:hAnsi="宋体" w:eastAsia="宋体" w:cs="宋体"/>
          <w:b/>
          <w:color w:val="auto"/>
          <w:sz w:val="24"/>
          <w:szCs w:val="24"/>
          <w:highlight w:val="none"/>
          <w:u w:val="single"/>
          <w:lang w:val="en-US" w:eastAsia="zh-CN"/>
        </w:rPr>
        <w:t>2</w:t>
      </w:r>
      <w:r>
        <w:rPr>
          <w:rFonts w:hint="eastAsia" w:ascii="宋体" w:hAnsi="宋体" w:eastAsia="宋体" w:cs="宋体"/>
          <w:color w:val="auto"/>
          <w:sz w:val="24"/>
          <w:szCs w:val="24"/>
          <w:highlight w:val="none"/>
        </w:rPr>
        <w:t>日前以书面形式将澄清公告在网上发布</w:t>
      </w:r>
      <w:r>
        <w:rPr>
          <w:rFonts w:hint="eastAsia" w:ascii="宋体" w:hAnsi="宋体" w:eastAsia="宋体" w:cs="宋体"/>
          <w:color w:val="auto"/>
          <w:kern w:val="0"/>
          <w:sz w:val="24"/>
          <w:szCs w:val="24"/>
          <w:highlight w:val="none"/>
        </w:rPr>
        <w:t>，该答复作为竞争性磋商文件的组成部分，具有约束作用。</w:t>
      </w:r>
    </w:p>
    <w:p>
      <w:pPr>
        <w:pageBreakBefore w:val="0"/>
        <w:tabs>
          <w:tab w:val="left" w:pos="9045"/>
        </w:tabs>
        <w:kinsoku/>
        <w:topLinePunct w:val="0"/>
        <w:bidi w:val="0"/>
        <w:snapToGrid w:val="0"/>
        <w:spacing w:line="400" w:lineRule="exact"/>
        <w:ind w:firstLine="480"/>
        <w:textAlignment w:val="baseline"/>
        <w:rPr>
          <w:rFonts w:hint="eastAsia" w:ascii="宋体" w:hAnsi="宋体" w:eastAsia="宋体" w:cs="宋体"/>
          <w:color w:val="auto"/>
          <w:spacing w:val="-4"/>
          <w:kern w:val="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auto"/>
          <w:kern w:val="0"/>
          <w:sz w:val="24"/>
          <w:szCs w:val="24"/>
          <w:highlight w:val="none"/>
        </w:rPr>
        <w:t>当竞争性磋商文件、</w:t>
      </w:r>
      <w:r>
        <w:rPr>
          <w:rFonts w:hint="eastAsia" w:ascii="宋体" w:hAnsi="宋体" w:eastAsia="宋体" w:cs="宋体"/>
          <w:color w:val="auto"/>
          <w:spacing w:val="-4"/>
          <w:kern w:val="0"/>
          <w:sz w:val="24"/>
          <w:szCs w:val="24"/>
          <w:highlight w:val="none"/>
        </w:rPr>
        <w:t>竞争性磋商文件的澄清、修改、补充等在同一内容的表述上不一致时，以最后发出的书面文件为准。</w:t>
      </w:r>
    </w:p>
    <w:p>
      <w:pPr>
        <w:pStyle w:val="9"/>
        <w:keepNext w:val="0"/>
        <w:keepLines w:val="0"/>
        <w:pageBreakBefore w:val="0"/>
        <w:kinsoku/>
        <w:wordWrap/>
        <w:overflowPunct/>
        <w:topLinePunct w:val="0"/>
        <w:bidi w:val="0"/>
        <w:spacing w:line="400" w:lineRule="exact"/>
        <w:ind w:left="0" w:right="0" w:rightChars="0" w:firstLine="420"/>
        <w:textAlignment w:val="auto"/>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为使供应商在编制响应文件时有充分的时间对竞争性磋商文件的澄清、修改、补充等内容进行研究，采购人将酌情延长递交响应文件的截止日期，具体时间将在竞争性磋商文件要求的截止时间前1个工作日内通过采购人官网（www.gxsdxy.cn）发布。</w:t>
      </w:r>
      <w:r>
        <w:rPr>
          <w:rFonts w:hint="eastAsia" w:ascii="宋体" w:hAnsi="宋体" w:eastAsia="宋体" w:cs="宋体"/>
          <w:b/>
          <w:bCs/>
          <w:color w:val="000000"/>
          <w:sz w:val="24"/>
          <w:szCs w:val="24"/>
          <w:highlight w:val="none"/>
          <w:lang w:eastAsia="zh-CN"/>
        </w:rPr>
        <w:t>潜在</w:t>
      </w:r>
      <w:r>
        <w:rPr>
          <w:rFonts w:hint="eastAsia" w:ascii="宋体" w:hAnsi="宋体" w:eastAsia="宋体" w:cs="宋体"/>
          <w:b/>
          <w:bCs/>
          <w:color w:val="000000"/>
          <w:sz w:val="24"/>
          <w:szCs w:val="24"/>
          <w:highlight w:val="none"/>
        </w:rPr>
        <w:t>投标人</w:t>
      </w:r>
      <w:r>
        <w:rPr>
          <w:rFonts w:hint="eastAsia" w:ascii="宋体" w:hAnsi="宋体" w:eastAsia="宋体" w:cs="宋体"/>
          <w:b/>
          <w:bCs/>
          <w:color w:val="000000"/>
          <w:sz w:val="24"/>
          <w:szCs w:val="24"/>
          <w:highlight w:val="none"/>
          <w:lang w:eastAsia="zh-CN"/>
        </w:rPr>
        <w:t>在提交报名投标函</w:t>
      </w:r>
      <w:r>
        <w:rPr>
          <w:rFonts w:hint="eastAsia" w:ascii="宋体" w:hAnsi="宋体" w:eastAsia="宋体" w:cs="宋体"/>
          <w:b/>
          <w:bCs/>
          <w:color w:val="000000"/>
          <w:sz w:val="24"/>
          <w:szCs w:val="24"/>
          <w:highlight w:val="none"/>
        </w:rPr>
        <w:t>后</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应实时关注相关网站了解澄清、修改等与项目有关的内容，如因投标人未及时登录相关网站了解澄清、修改等与项目有关的内容，从而导致响应文件无效的，由投标人自行承担责任。</w:t>
      </w:r>
    </w:p>
    <w:p>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转包与分包 </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7.1 </w:t>
      </w:r>
      <w:r>
        <w:rPr>
          <w:rFonts w:hint="eastAsia" w:ascii="宋体" w:hAnsi="宋体" w:eastAsia="宋体" w:cs="宋体"/>
          <w:sz w:val="24"/>
          <w:szCs w:val="24"/>
          <w:highlight w:val="none"/>
        </w:rPr>
        <w:t>本项目不允许转包。</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本项目不可以违法分包。</w:t>
      </w:r>
    </w:p>
    <w:bookmarkEnd w:id="18"/>
    <w:bookmarkEnd w:id="19"/>
    <w:p>
      <w:pPr>
        <w:keepNext w:val="0"/>
        <w:keepLines w:val="0"/>
        <w:pageBreakBefore w:val="0"/>
        <w:kinsoku/>
        <w:wordWrap/>
        <w:overflowPunct/>
        <w:topLinePunct w:val="0"/>
        <w:bidi w:val="0"/>
        <w:snapToGrid w:val="0"/>
        <w:spacing w:line="400" w:lineRule="exact"/>
        <w:ind w:firstLine="472" w:firstLineChars="196"/>
        <w:jc w:val="left"/>
        <w:textAlignment w:val="auto"/>
        <w:outlineLvl w:val="1"/>
        <w:rPr>
          <w:rFonts w:hint="eastAsia" w:ascii="宋体" w:hAnsi="宋体" w:eastAsia="宋体" w:cs="宋体"/>
          <w:b/>
          <w:sz w:val="24"/>
          <w:szCs w:val="24"/>
          <w:highlight w:val="none"/>
        </w:rPr>
      </w:pPr>
      <w:bookmarkStart w:id="24" w:name="_Toc254970532"/>
      <w:bookmarkStart w:id="25" w:name="_Toc254970673"/>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.特别说明：</w:t>
      </w:r>
      <w:bookmarkEnd w:id="24"/>
      <w:bookmarkEnd w:id="25"/>
    </w:p>
    <w:p>
      <w:pPr>
        <w:pStyle w:val="9"/>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竞标所使用的资格、信誉、荣誉、业绩与企业认证必须为本法人所拥有。竞标人竞标所使用的采购项目实施人员必须为本法人员工（或必须为本法人或控股公司正式员工）。</w:t>
      </w:r>
    </w:p>
    <w:p>
      <w:pPr>
        <w:pStyle w:val="9"/>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 xml:space="preserve">12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应仔细阅读采购文件的所有内容，按照采购文件的要求提交响应文件，并对所提供的全部资料的真实性承担法律责任。</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8.3</w:t>
      </w:r>
      <w:r>
        <w:rPr>
          <w:rFonts w:hint="eastAsia" w:ascii="宋体" w:hAnsi="宋体" w:eastAsia="宋体" w:cs="宋体"/>
          <w:color w:val="000000"/>
          <w:sz w:val="24"/>
          <w:szCs w:val="24"/>
          <w:highlight w:val="none"/>
        </w:rPr>
        <w:t>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它形式印章均不能代替公章。</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本文件中描述供应商的“签字”是指供应商的法定代表人或被授权人亲自在文件规定签署处亲笔写上个人的名字的行为，私章、签字章、印鉴、影印等其它形式均不能代替亲笔签字。</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“▲、★”系指实质性要求条款。</w:t>
      </w:r>
    </w:p>
    <w:p>
      <w:pPr>
        <w:keepNext w:val="0"/>
        <w:keepLines w:val="0"/>
        <w:pageBreakBefore w:val="0"/>
        <w:kinsoku/>
        <w:wordWrap/>
        <w:overflowPunct/>
        <w:topLinePunct w:val="0"/>
        <w:bidi w:val="0"/>
        <w:spacing w:line="400" w:lineRule="exact"/>
        <w:ind w:left="0" w:right="0" w:rightChars="0" w:firstLine="482" w:firstLineChars="200"/>
        <w:textAlignment w:val="auto"/>
        <w:rPr>
          <w:rFonts w:hint="eastAsia" w:ascii="宋体" w:hAnsi="宋体" w:eastAsia="宋体" w:cs="宋体"/>
          <w:b/>
          <w:color w:val="000000"/>
          <w:sz w:val="24"/>
          <w:szCs w:val="24"/>
          <w:highlight w:val="none"/>
        </w:rPr>
      </w:pPr>
      <w:r>
        <w:rPr>
          <w:rFonts w:hint="eastAsia" w:ascii="宋体" w:hAnsi="宋体" w:cs="宋体"/>
          <w:b/>
          <w:kern w:val="2"/>
          <w:sz w:val="24"/>
          <w:szCs w:val="24"/>
          <w:highlight w:val="none"/>
          <w:lang w:val="en-US" w:eastAsia="zh-CN"/>
        </w:rPr>
        <w:t>9</w:t>
      </w:r>
      <w:r>
        <w:rPr>
          <w:rFonts w:hint="eastAsia" w:ascii="宋体" w:hAnsi="宋体" w:eastAsia="宋体" w:cs="宋体"/>
          <w:b/>
          <w:kern w:val="2"/>
          <w:sz w:val="24"/>
          <w:szCs w:val="24"/>
          <w:highlight w:val="none"/>
        </w:rPr>
        <w:t>、</w:t>
      </w:r>
      <w:r>
        <w:rPr>
          <w:rFonts w:hint="eastAsia" w:ascii="宋体" w:hAnsi="宋体" w:eastAsia="宋体" w:cs="宋体"/>
          <w:b/>
          <w:color w:val="000000"/>
          <w:sz w:val="24"/>
          <w:szCs w:val="24"/>
          <w:highlight w:val="none"/>
        </w:rPr>
        <w:t>竞争性</w:t>
      </w:r>
      <w:r>
        <w:rPr>
          <w:rFonts w:hint="eastAsia" w:ascii="宋体" w:hAnsi="宋体" w:eastAsia="宋体" w:cs="宋体"/>
          <w:b/>
          <w:color w:val="000000"/>
          <w:sz w:val="24"/>
          <w:szCs w:val="24"/>
          <w:highlight w:val="none"/>
          <w:lang w:eastAsia="zh-CN"/>
        </w:rPr>
        <w:t>磋商</w:t>
      </w:r>
      <w:r>
        <w:rPr>
          <w:rFonts w:hint="eastAsia" w:ascii="宋体" w:hAnsi="宋体" w:eastAsia="宋体" w:cs="宋体"/>
          <w:b/>
          <w:color w:val="000000"/>
          <w:sz w:val="24"/>
          <w:szCs w:val="24"/>
          <w:highlight w:val="none"/>
        </w:rPr>
        <w:t>响应文件的编制</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 xml:space="preserve">.1 </w:t>
      </w:r>
      <w:r>
        <w:rPr>
          <w:rFonts w:hint="eastAsia" w:ascii="宋体" w:hAnsi="宋体" w:eastAsia="宋体" w:cs="宋体"/>
          <w:color w:val="000000"/>
          <w:sz w:val="24"/>
          <w:szCs w:val="24"/>
          <w:highlight w:val="none"/>
          <w:lang w:eastAsia="zh-CN"/>
        </w:rPr>
        <w:t>磋商供应商的</w:t>
      </w:r>
      <w:r>
        <w:rPr>
          <w:rFonts w:hint="eastAsia" w:ascii="宋体" w:hAnsi="宋体" w:eastAsia="宋体" w:cs="宋体"/>
          <w:color w:val="000000"/>
          <w:sz w:val="24"/>
          <w:szCs w:val="24"/>
          <w:highlight w:val="none"/>
        </w:rPr>
        <w:t>响应文件应按要求编制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装订和封装。</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.2 响应文件以及</w:t>
      </w:r>
      <w:r>
        <w:rPr>
          <w:rFonts w:hint="eastAsia" w:ascii="宋体" w:hAnsi="宋体" w:eastAsia="宋体" w:cs="宋体"/>
          <w:color w:val="000000"/>
          <w:sz w:val="24"/>
          <w:szCs w:val="24"/>
          <w:highlight w:val="none"/>
          <w:lang w:eastAsia="zh-CN"/>
        </w:rPr>
        <w:t>磋商供应商</w:t>
      </w:r>
      <w:r>
        <w:rPr>
          <w:rFonts w:hint="eastAsia" w:ascii="宋体" w:hAnsi="宋体" w:eastAsia="宋体" w:cs="宋体"/>
          <w:color w:val="000000"/>
          <w:sz w:val="24"/>
          <w:szCs w:val="24"/>
          <w:highlight w:val="none"/>
        </w:rPr>
        <w:t>与采购人</w:t>
      </w:r>
      <w:r>
        <w:rPr>
          <w:rFonts w:hint="eastAsia" w:ascii="宋体" w:hAnsi="宋体" w:eastAsia="宋体" w:cs="宋体"/>
          <w:color w:val="000000"/>
          <w:sz w:val="24"/>
          <w:szCs w:val="24"/>
          <w:highlight w:val="none"/>
          <w:lang w:eastAsia="zh-CN"/>
        </w:rPr>
        <w:t>及其招标机构</w:t>
      </w:r>
      <w:r>
        <w:rPr>
          <w:rFonts w:hint="eastAsia" w:ascii="宋体" w:hAnsi="宋体" w:eastAsia="宋体" w:cs="宋体"/>
          <w:color w:val="000000"/>
          <w:sz w:val="24"/>
          <w:szCs w:val="24"/>
          <w:highlight w:val="none"/>
        </w:rPr>
        <w:t>就有关谈判的所有来往函电均应使用</w:t>
      </w:r>
      <w:r>
        <w:rPr>
          <w:rFonts w:hint="eastAsia" w:ascii="宋体" w:hAnsi="宋体" w:eastAsia="宋体" w:cs="宋体"/>
          <w:color w:val="000000"/>
          <w:sz w:val="24"/>
          <w:szCs w:val="24"/>
          <w:highlight w:val="none"/>
          <w:lang w:eastAsia="zh-CN"/>
        </w:rPr>
        <w:t>简体</w:t>
      </w:r>
      <w:r>
        <w:rPr>
          <w:rFonts w:hint="eastAsia" w:ascii="宋体" w:hAnsi="宋体" w:eastAsia="宋体" w:cs="宋体"/>
          <w:color w:val="000000"/>
          <w:sz w:val="24"/>
          <w:szCs w:val="24"/>
          <w:highlight w:val="none"/>
        </w:rPr>
        <w:t>中文。</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 xml:space="preserve">.3 </w:t>
      </w:r>
      <w:r>
        <w:rPr>
          <w:rFonts w:hint="eastAsia" w:ascii="宋体" w:hAnsi="宋体" w:eastAsia="宋体" w:cs="宋体"/>
          <w:color w:val="000000"/>
          <w:sz w:val="24"/>
          <w:szCs w:val="24"/>
          <w:highlight w:val="none"/>
          <w:lang w:eastAsia="zh-CN"/>
        </w:rPr>
        <w:t>磋商供应商</w:t>
      </w:r>
      <w:r>
        <w:rPr>
          <w:rFonts w:hint="eastAsia" w:ascii="宋体" w:hAnsi="宋体" w:eastAsia="宋体" w:cs="宋体"/>
          <w:color w:val="000000"/>
          <w:sz w:val="24"/>
          <w:szCs w:val="24"/>
          <w:highlight w:val="none"/>
        </w:rPr>
        <w:t>应认真阅读、并充分理解本文件的全部内容（包括所有的补充、修改内容），承诺并履行本文件中各项条款规定及要求。</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.4 响应文件必须按本文件全部内容，包括所有的补充通知及附件进行编制。</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.5 如因</w:t>
      </w:r>
      <w:r>
        <w:rPr>
          <w:rFonts w:hint="eastAsia" w:ascii="宋体" w:hAnsi="宋体" w:eastAsia="宋体" w:cs="宋体"/>
          <w:color w:val="000000"/>
          <w:sz w:val="24"/>
          <w:szCs w:val="24"/>
          <w:highlight w:val="none"/>
          <w:lang w:eastAsia="zh-CN"/>
        </w:rPr>
        <w:t>磋商供应商</w:t>
      </w:r>
      <w:r>
        <w:rPr>
          <w:rFonts w:hint="eastAsia" w:ascii="宋体" w:hAnsi="宋体" w:eastAsia="宋体" w:cs="宋体"/>
          <w:color w:val="000000"/>
          <w:sz w:val="24"/>
          <w:szCs w:val="24"/>
          <w:highlight w:val="none"/>
        </w:rPr>
        <w:t>只填写和提供了本文件要求的部分内容和附件，而给评审造成困难，其可能导致的结果和责任由</w:t>
      </w:r>
      <w:r>
        <w:rPr>
          <w:rFonts w:hint="eastAsia" w:ascii="宋体" w:hAnsi="宋体" w:eastAsia="宋体" w:cs="宋体"/>
          <w:color w:val="000000"/>
          <w:sz w:val="24"/>
          <w:szCs w:val="24"/>
          <w:highlight w:val="none"/>
          <w:lang w:eastAsia="zh-CN"/>
        </w:rPr>
        <w:t>磋商供应商</w:t>
      </w:r>
      <w:r>
        <w:rPr>
          <w:rFonts w:hint="eastAsia" w:ascii="宋体" w:hAnsi="宋体" w:eastAsia="宋体" w:cs="宋体"/>
          <w:color w:val="000000"/>
          <w:sz w:val="24"/>
          <w:szCs w:val="24"/>
          <w:highlight w:val="none"/>
        </w:rPr>
        <w:t>自行承担。</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响应文件的组成</w:t>
      </w:r>
    </w:p>
    <w:p>
      <w:pPr>
        <w:pStyle w:val="9"/>
        <w:pageBreakBefore w:val="0"/>
        <w:widowControl w:val="0"/>
        <w:tabs>
          <w:tab w:val="left" w:pos="756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w:t>
      </w:r>
      <w:r>
        <w:rPr>
          <w:rFonts w:hint="eastAsia" w:ascii="宋体" w:hAnsi="宋体" w:eastAsia="宋体" w:cs="宋体"/>
          <w:b w:val="0"/>
          <w:bCs w:val="0"/>
          <w:snapToGrid w:val="0"/>
          <w:color w:val="auto"/>
          <w:kern w:val="0"/>
          <w:sz w:val="24"/>
          <w:szCs w:val="24"/>
          <w:highlight w:val="none"/>
          <w:lang w:eastAsia="zh-CN"/>
        </w:rPr>
        <w:t>竞标</w:t>
      </w:r>
      <w:r>
        <w:rPr>
          <w:rFonts w:hint="eastAsia" w:ascii="宋体" w:hAnsi="宋体" w:eastAsia="宋体" w:cs="宋体"/>
          <w:b w:val="0"/>
          <w:bCs w:val="0"/>
          <w:snapToGrid w:val="0"/>
          <w:color w:val="auto"/>
          <w:kern w:val="0"/>
          <w:sz w:val="24"/>
          <w:szCs w:val="24"/>
          <w:highlight w:val="none"/>
        </w:rPr>
        <w:t>函（必须提供</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color w:val="000000"/>
          <w:sz w:val="24"/>
          <w:szCs w:val="24"/>
          <w:highlight w:val="none"/>
        </w:rPr>
        <w:t>格式见第</w:t>
      </w:r>
      <w:r>
        <w:rPr>
          <w:rFonts w:hint="eastAsia" w:ascii="宋体" w:hAnsi="宋体" w:eastAsia="宋体" w:cs="宋体"/>
          <w:b w:val="0"/>
          <w:bCs w:val="0"/>
          <w:color w:val="000000"/>
          <w:sz w:val="24"/>
          <w:szCs w:val="24"/>
          <w:highlight w:val="none"/>
          <w:lang w:eastAsia="zh-CN"/>
        </w:rPr>
        <w:t>六</w:t>
      </w:r>
      <w:r>
        <w:rPr>
          <w:rFonts w:hint="eastAsia" w:ascii="宋体" w:hAnsi="宋体" w:eastAsia="宋体" w:cs="宋体"/>
          <w:b w:val="0"/>
          <w:bCs w:val="0"/>
          <w:color w:val="000000"/>
          <w:sz w:val="24"/>
          <w:szCs w:val="24"/>
          <w:highlight w:val="none"/>
        </w:rPr>
        <w:t>章“附件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snapToGrid w:val="0"/>
          <w:color w:val="auto"/>
          <w:kern w:val="0"/>
          <w:sz w:val="24"/>
          <w:szCs w:val="24"/>
          <w:highlight w:val="none"/>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napToGrid w:val="0"/>
          <w:color w:val="auto"/>
          <w:kern w:val="0"/>
          <w:sz w:val="24"/>
          <w:szCs w:val="24"/>
          <w:highlight w:val="none"/>
        </w:rPr>
        <w:t>（2）</w:t>
      </w:r>
      <w:r>
        <w:rPr>
          <w:rFonts w:hint="eastAsia" w:ascii="宋体" w:hAnsi="宋体" w:eastAsia="宋体" w:cs="宋体"/>
          <w:b w:val="0"/>
          <w:bCs w:val="0"/>
          <w:sz w:val="24"/>
          <w:szCs w:val="24"/>
          <w:highlight w:val="none"/>
        </w:rPr>
        <w:t>竞标报价表</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eastAsia="zh-CN"/>
        </w:rPr>
        <w:t>必须提供，</w:t>
      </w:r>
      <w:r>
        <w:rPr>
          <w:rFonts w:hint="eastAsia" w:ascii="宋体" w:hAnsi="宋体" w:eastAsia="宋体" w:cs="宋体"/>
          <w:b w:val="0"/>
          <w:bCs w:val="0"/>
          <w:color w:val="000000"/>
          <w:sz w:val="24"/>
          <w:szCs w:val="24"/>
          <w:highlight w:val="none"/>
        </w:rPr>
        <w:t>格式见第</w:t>
      </w:r>
      <w:r>
        <w:rPr>
          <w:rFonts w:hint="eastAsia" w:ascii="宋体" w:hAnsi="宋体" w:eastAsia="宋体" w:cs="宋体"/>
          <w:b w:val="0"/>
          <w:bCs w:val="0"/>
          <w:color w:val="000000"/>
          <w:sz w:val="24"/>
          <w:szCs w:val="24"/>
          <w:highlight w:val="none"/>
          <w:lang w:eastAsia="zh-CN"/>
        </w:rPr>
        <w:t>六</w:t>
      </w:r>
      <w:r>
        <w:rPr>
          <w:rFonts w:hint="eastAsia" w:ascii="宋体" w:hAnsi="宋体" w:eastAsia="宋体" w:cs="宋体"/>
          <w:b w:val="0"/>
          <w:bCs w:val="0"/>
          <w:color w:val="000000"/>
          <w:sz w:val="24"/>
          <w:szCs w:val="24"/>
          <w:highlight w:val="none"/>
        </w:rPr>
        <w:t>章“附件</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w:t>
      </w:r>
    </w:p>
    <w:p>
      <w:pPr>
        <w:pStyle w:val="9"/>
        <w:pageBreakBefore w:val="0"/>
        <w:widowControl w:val="0"/>
        <w:tabs>
          <w:tab w:val="left" w:pos="756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 xml:space="preserve">（3）有统一社会信用代码的营业执照副本复印件（必须提供）； </w:t>
      </w:r>
    </w:p>
    <w:p>
      <w:pPr>
        <w:pStyle w:val="9"/>
        <w:pageBreakBefore w:val="0"/>
        <w:widowControl w:val="0"/>
        <w:tabs>
          <w:tab w:val="left" w:pos="756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（4）供应商有效的资质证书复印件（</w:t>
      </w:r>
      <w:r>
        <w:rPr>
          <w:rFonts w:hint="eastAsia" w:ascii="宋体" w:hAnsi="宋体" w:eastAsia="宋体" w:cs="宋体"/>
          <w:b w:val="0"/>
          <w:bCs w:val="0"/>
          <w:snapToGrid w:val="0"/>
          <w:color w:val="auto"/>
          <w:kern w:val="0"/>
          <w:sz w:val="24"/>
          <w:szCs w:val="24"/>
          <w:highlight w:val="none"/>
          <w:lang w:eastAsia="zh-CN"/>
        </w:rPr>
        <w:t>若有</w:t>
      </w:r>
      <w:r>
        <w:rPr>
          <w:rFonts w:hint="eastAsia" w:ascii="宋体" w:hAnsi="宋体" w:eastAsia="宋体" w:cs="宋体"/>
          <w:b w:val="0"/>
          <w:bCs w:val="0"/>
          <w:snapToGrid w:val="0"/>
          <w:color w:val="auto"/>
          <w:kern w:val="0"/>
          <w:sz w:val="24"/>
          <w:szCs w:val="24"/>
          <w:highlight w:val="none"/>
        </w:rPr>
        <w:t>）；</w:t>
      </w:r>
    </w:p>
    <w:p>
      <w:pPr>
        <w:pStyle w:val="9"/>
        <w:pageBreakBefore w:val="0"/>
        <w:widowControl w:val="0"/>
        <w:tabs>
          <w:tab w:val="left" w:pos="756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（5）法定代表人身份证明原件、身份证复印件（必须提供</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color w:val="000000"/>
          <w:sz w:val="24"/>
          <w:szCs w:val="24"/>
          <w:highlight w:val="none"/>
        </w:rPr>
        <w:t>格式见第</w:t>
      </w:r>
      <w:r>
        <w:rPr>
          <w:rFonts w:hint="eastAsia" w:ascii="宋体" w:hAnsi="宋体" w:eastAsia="宋体" w:cs="宋体"/>
          <w:b w:val="0"/>
          <w:bCs w:val="0"/>
          <w:color w:val="000000"/>
          <w:sz w:val="24"/>
          <w:szCs w:val="24"/>
          <w:highlight w:val="none"/>
          <w:lang w:eastAsia="zh-CN"/>
        </w:rPr>
        <w:t>六</w:t>
      </w:r>
      <w:r>
        <w:rPr>
          <w:rFonts w:hint="eastAsia" w:ascii="宋体" w:hAnsi="宋体" w:eastAsia="宋体" w:cs="宋体"/>
          <w:b w:val="0"/>
          <w:bCs w:val="0"/>
          <w:color w:val="000000"/>
          <w:sz w:val="24"/>
          <w:szCs w:val="24"/>
          <w:highlight w:val="none"/>
        </w:rPr>
        <w:t>章“附件</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snapToGrid w:val="0"/>
          <w:color w:val="auto"/>
          <w:kern w:val="0"/>
          <w:sz w:val="24"/>
          <w:szCs w:val="24"/>
          <w:highlight w:val="none"/>
        </w:rPr>
        <w:t>）；</w:t>
      </w:r>
    </w:p>
    <w:p>
      <w:pPr>
        <w:pStyle w:val="9"/>
        <w:pageBreakBefore w:val="0"/>
        <w:widowControl w:val="0"/>
        <w:tabs>
          <w:tab w:val="left" w:pos="756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（6）法定代表人授权委托书原件和授权委托代理人身份证复印件（委托代理时必须提供</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color w:val="000000"/>
          <w:sz w:val="24"/>
          <w:szCs w:val="24"/>
          <w:highlight w:val="none"/>
        </w:rPr>
        <w:t>格式见第</w:t>
      </w:r>
      <w:r>
        <w:rPr>
          <w:rFonts w:hint="eastAsia" w:ascii="宋体" w:hAnsi="宋体" w:eastAsia="宋体" w:cs="宋体"/>
          <w:b w:val="0"/>
          <w:bCs w:val="0"/>
          <w:color w:val="000000"/>
          <w:sz w:val="24"/>
          <w:szCs w:val="24"/>
          <w:highlight w:val="none"/>
          <w:lang w:eastAsia="zh-CN"/>
        </w:rPr>
        <w:t>六</w:t>
      </w:r>
      <w:r>
        <w:rPr>
          <w:rFonts w:hint="eastAsia" w:ascii="宋体" w:hAnsi="宋体" w:eastAsia="宋体" w:cs="宋体"/>
          <w:b w:val="0"/>
          <w:bCs w:val="0"/>
          <w:color w:val="000000"/>
          <w:sz w:val="24"/>
          <w:szCs w:val="24"/>
          <w:highlight w:val="none"/>
        </w:rPr>
        <w:t>章“附件</w:t>
      </w:r>
      <w:r>
        <w:rPr>
          <w:rFonts w:hint="eastAsia" w:ascii="宋体" w:hAnsi="宋体" w:eastAsia="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snapToGrid w:val="0"/>
          <w:color w:val="auto"/>
          <w:kern w:val="0"/>
          <w:sz w:val="24"/>
          <w:szCs w:val="24"/>
          <w:highlight w:val="none"/>
        </w:rPr>
        <w:t>）；</w:t>
      </w:r>
    </w:p>
    <w:p>
      <w:pPr>
        <w:pStyle w:val="9"/>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napToGrid w:val="0"/>
          <w:color w:val="auto"/>
          <w:kern w:val="0"/>
          <w:sz w:val="24"/>
          <w:szCs w:val="24"/>
          <w:highlight w:val="none"/>
        </w:rPr>
        <w:t>（7）</w:t>
      </w:r>
      <w:r>
        <w:rPr>
          <w:rFonts w:hint="eastAsia" w:ascii="宋体" w:hAnsi="宋体" w:eastAsia="宋体" w:cs="宋体"/>
          <w:b w:val="0"/>
          <w:bCs w:val="0"/>
          <w:sz w:val="24"/>
          <w:szCs w:val="24"/>
          <w:highlight w:val="none"/>
          <w:lang w:eastAsia="zh-CN"/>
        </w:rPr>
        <w:t>磋商</w:t>
      </w:r>
      <w:r>
        <w:rPr>
          <w:rFonts w:hint="eastAsia" w:ascii="宋体" w:hAnsi="宋体" w:eastAsia="宋体" w:cs="宋体"/>
          <w:b w:val="0"/>
          <w:bCs w:val="0"/>
          <w:sz w:val="24"/>
          <w:szCs w:val="24"/>
          <w:highlight w:val="none"/>
        </w:rPr>
        <w:t>截止之日前半年内供应商任意三个月的依法缴纳社保费的缴费凭证（复印件，</w:t>
      </w:r>
      <w:r>
        <w:rPr>
          <w:rFonts w:hint="eastAsia" w:ascii="宋体" w:hAnsi="宋体" w:eastAsia="宋体" w:cs="宋体"/>
          <w:b w:val="0"/>
          <w:bCs w:val="0"/>
          <w:sz w:val="24"/>
          <w:szCs w:val="24"/>
          <w:highlight w:val="none"/>
          <w:lang w:eastAsia="zh-CN"/>
        </w:rPr>
        <w:t>并加盖单位公章</w:t>
      </w:r>
      <w:r>
        <w:rPr>
          <w:rFonts w:hint="eastAsia" w:ascii="宋体" w:hAnsi="宋体" w:eastAsia="宋体" w:cs="宋体"/>
          <w:b w:val="0"/>
          <w:bCs w:val="0"/>
          <w:sz w:val="24"/>
          <w:szCs w:val="24"/>
          <w:highlight w:val="none"/>
        </w:rPr>
        <w:t xml:space="preserve">）；无缴费记录的，应提供由供应商所在地相关行政主管部门出具的《依法缴纳或依法免缴社保费证明》（新成立的供应商按实际情况提供，社会团体、协会不须提供）； </w:t>
      </w:r>
      <w:r>
        <w:rPr>
          <w:rFonts w:hint="eastAsia" w:ascii="宋体" w:hAnsi="宋体" w:eastAsia="宋体" w:cs="宋体"/>
          <w:b w:val="0"/>
          <w:bCs w:val="0"/>
          <w:snapToGrid w:val="0"/>
          <w:color w:val="auto"/>
          <w:sz w:val="24"/>
          <w:szCs w:val="24"/>
          <w:highlight w:val="none"/>
        </w:rPr>
        <w:t>（必须提供）</w:t>
      </w:r>
    </w:p>
    <w:p>
      <w:pPr>
        <w:pStyle w:val="9"/>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napToGrid w:val="0"/>
          <w:color w:val="auto"/>
          <w:kern w:val="0"/>
          <w:sz w:val="24"/>
          <w:szCs w:val="24"/>
          <w:highlight w:val="none"/>
        </w:rPr>
        <w:t>（8）</w:t>
      </w:r>
      <w:r>
        <w:rPr>
          <w:rFonts w:hint="eastAsia" w:ascii="宋体" w:hAnsi="宋体" w:eastAsia="宋体" w:cs="宋体"/>
          <w:b w:val="0"/>
          <w:bCs w:val="0"/>
          <w:sz w:val="24"/>
          <w:szCs w:val="24"/>
          <w:highlight w:val="none"/>
        </w:rPr>
        <w:t>截止之日前半年内供应商任意三个月的依法纳税的依法缴纳税费或依法免缴税费的证明 （复印件，</w:t>
      </w:r>
      <w:r>
        <w:rPr>
          <w:rFonts w:hint="eastAsia" w:ascii="宋体" w:hAnsi="宋体" w:eastAsia="宋体" w:cs="宋体"/>
          <w:b w:val="0"/>
          <w:bCs w:val="0"/>
          <w:sz w:val="24"/>
          <w:szCs w:val="24"/>
          <w:highlight w:val="none"/>
          <w:lang w:eastAsia="zh-CN"/>
        </w:rPr>
        <w:t>并加盖单位公章</w:t>
      </w:r>
      <w:r>
        <w:rPr>
          <w:rFonts w:hint="eastAsia" w:ascii="宋体" w:hAnsi="宋体" w:eastAsia="宋体" w:cs="宋体"/>
          <w:b w:val="0"/>
          <w:bCs w:val="0"/>
          <w:sz w:val="24"/>
          <w:szCs w:val="24"/>
          <w:highlight w:val="none"/>
        </w:rPr>
        <w:t xml:space="preserve">）；无纳税记录的，应提供由供应商所在地税务部门出具的《依法纳税或依法免税证明》(新成立的供应商按实际情况提供，社会团体、协会不须提供) </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napToGrid w:val="0"/>
          <w:color w:val="auto"/>
          <w:sz w:val="24"/>
          <w:szCs w:val="24"/>
          <w:highlight w:val="none"/>
        </w:rPr>
        <w:t>（必须提供）</w:t>
      </w:r>
    </w:p>
    <w:p>
      <w:pPr>
        <w:pStyle w:val="9"/>
        <w:pageBreakBefore w:val="0"/>
        <w:widowControl w:val="0"/>
        <w:tabs>
          <w:tab w:val="left" w:pos="756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（9）提供供应商近三年内在经营活动中无重大违法记录的书面声明原件（必须提供）；</w:t>
      </w:r>
    </w:p>
    <w:p>
      <w:pPr>
        <w:pStyle w:val="4"/>
        <w:pageBreakBefore w:val="0"/>
        <w:widowControl w:val="0"/>
        <w:kinsoku/>
        <w:wordWrap/>
        <w:overflowPunct/>
        <w:topLinePunct w:val="0"/>
        <w:autoSpaceDE/>
        <w:autoSpaceDN/>
        <w:bidi w:val="0"/>
        <w:spacing w:before="0" w:beforeLines="0" w:after="0" w:afterLines="0"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snapToGrid w:val="0"/>
          <w:color w:val="auto"/>
          <w:kern w:val="0"/>
          <w:sz w:val="24"/>
          <w:szCs w:val="24"/>
          <w:highlight w:val="none"/>
        </w:rPr>
        <w:t>针对本项目的技术方案和实施方案及服务承诺书（必须提供</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color w:val="auto"/>
          <w:sz w:val="24"/>
          <w:szCs w:val="24"/>
          <w:highlight w:val="none"/>
        </w:rPr>
        <w:t>本项无固定格式，由供应商自拟）；</w:t>
      </w:r>
    </w:p>
    <w:p>
      <w:pPr>
        <w:pStyle w:val="4"/>
        <w:pageBreakBefore w:val="0"/>
        <w:widowControl w:val="0"/>
        <w:kinsoku/>
        <w:wordWrap/>
        <w:overflowPunct/>
        <w:topLinePunct w:val="0"/>
        <w:autoSpaceDE/>
        <w:autoSpaceDN/>
        <w:bidi w:val="0"/>
        <w:spacing w:before="0" w:beforeLines="0" w:after="0" w:afterLines="0" w:line="400" w:lineRule="exact"/>
        <w:ind w:firstLine="480" w:firstLineChars="200"/>
        <w:textAlignment w:val="auto"/>
        <w:rPr>
          <w:rFonts w:hint="eastAsia" w:ascii="宋体" w:hAnsi="宋体" w:eastAsia="宋体" w:cs="宋体"/>
          <w:b w:val="0"/>
          <w:bCs w:val="0"/>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rPr>
        <w:t>（1</w:t>
      </w:r>
      <w:r>
        <w:rPr>
          <w:rFonts w:hint="eastAsia" w:ascii="宋体" w:hAnsi="宋体" w:eastAsia="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color w:val="auto"/>
          <w:sz w:val="24"/>
          <w:szCs w:val="24"/>
          <w:highlight w:val="none"/>
        </w:rPr>
        <w:t>针对本项目的投入本项目人员配置方案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000000"/>
          <w:sz w:val="24"/>
          <w:szCs w:val="24"/>
          <w:highlight w:val="none"/>
        </w:rPr>
        <w:t>格式见第</w:t>
      </w:r>
      <w:r>
        <w:rPr>
          <w:rFonts w:hint="eastAsia" w:ascii="宋体" w:hAnsi="宋体" w:eastAsia="宋体" w:cs="宋体"/>
          <w:b w:val="0"/>
          <w:bCs w:val="0"/>
          <w:color w:val="000000"/>
          <w:sz w:val="24"/>
          <w:szCs w:val="24"/>
          <w:highlight w:val="none"/>
          <w:lang w:eastAsia="zh-CN"/>
        </w:rPr>
        <w:t>六</w:t>
      </w:r>
      <w:r>
        <w:rPr>
          <w:rFonts w:hint="eastAsia" w:ascii="宋体" w:hAnsi="宋体" w:eastAsia="宋体" w:cs="宋体"/>
          <w:b w:val="0"/>
          <w:bCs w:val="0"/>
          <w:color w:val="000000"/>
          <w:sz w:val="24"/>
          <w:szCs w:val="24"/>
          <w:highlight w:val="none"/>
        </w:rPr>
        <w:t>章“附件</w:t>
      </w:r>
      <w:r>
        <w:rPr>
          <w:rFonts w:hint="eastAsia" w:ascii="宋体" w:hAnsi="宋体" w:eastAsia="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和质量、进度控制方案</w:t>
      </w:r>
      <w:r>
        <w:rPr>
          <w:rFonts w:hint="eastAsia" w:ascii="宋体" w:hAnsi="宋体" w:eastAsia="宋体" w:cs="宋体"/>
          <w:b w:val="0"/>
          <w:bCs w:val="0"/>
          <w:snapToGrid w:val="0"/>
          <w:color w:val="auto"/>
          <w:kern w:val="0"/>
          <w:sz w:val="24"/>
          <w:szCs w:val="24"/>
          <w:highlight w:val="none"/>
        </w:rPr>
        <w:t>（必须提供</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color w:val="auto"/>
          <w:sz w:val="24"/>
          <w:szCs w:val="24"/>
          <w:highlight w:val="none"/>
        </w:rPr>
        <w:t>本项无固定格式，由供应商自拟）；</w:t>
      </w:r>
    </w:p>
    <w:p>
      <w:pPr>
        <w:pStyle w:val="9"/>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）供应商认为需要提供的材料。如：企业信誉证明材料、业绩证明材料等（业绩以201</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年以来同类项目成功案例，</w:t>
      </w:r>
      <w:r>
        <w:rPr>
          <w:rFonts w:hint="eastAsia" w:ascii="宋体" w:hAnsi="宋体" w:eastAsia="宋体" w:cs="宋体"/>
          <w:snapToGrid w:val="0"/>
          <w:color w:val="auto"/>
          <w:kern w:val="0"/>
          <w:sz w:val="24"/>
          <w:szCs w:val="24"/>
          <w:highlight w:val="none"/>
          <w:lang w:eastAsia="zh-CN"/>
        </w:rPr>
        <w:t>以</w:t>
      </w:r>
      <w:r>
        <w:rPr>
          <w:rFonts w:hint="eastAsia" w:ascii="宋体" w:hAnsi="宋体" w:eastAsia="宋体" w:cs="宋体"/>
          <w:snapToGrid w:val="0"/>
          <w:color w:val="auto"/>
          <w:kern w:val="0"/>
          <w:sz w:val="24"/>
          <w:szCs w:val="24"/>
          <w:highlight w:val="none"/>
        </w:rPr>
        <w:t>中标通知书或服务合同为准）；</w:t>
      </w:r>
    </w:p>
    <w:p>
      <w:pPr>
        <w:pStyle w:val="9"/>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注：</w:t>
      </w:r>
      <w:r>
        <w:rPr>
          <w:rFonts w:hint="eastAsia" w:ascii="宋体" w:hAnsi="宋体" w:eastAsia="宋体" w:cs="宋体"/>
          <w:color w:val="auto"/>
          <w:kern w:val="0"/>
          <w:sz w:val="24"/>
          <w:szCs w:val="24"/>
          <w:highlight w:val="none"/>
        </w:rPr>
        <w:t>①以上（1）～（1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）项材料必须提供且加盖供应商公章，否则视为无效磋商。</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color w:val="auto"/>
          <w:kern w:val="0"/>
          <w:sz w:val="24"/>
          <w:szCs w:val="24"/>
          <w:highlight w:val="none"/>
        </w:rPr>
        <w:t>②供应商须按以上顺序并使用竞争性磋商文件第四章提供的表格格式进行响应文件的编制，但表格可以按同样格式扩展。</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除技术要求中另有规定外，本文件所要求使用的计量单位均应采用国家法定计量单位。</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2" w:firstLineChars="200"/>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12、</w:t>
      </w:r>
      <w:r>
        <w:rPr>
          <w:rFonts w:hint="eastAsia" w:ascii="宋体" w:hAnsi="宋体" w:eastAsia="宋体" w:cs="宋体"/>
          <w:b/>
          <w:color w:val="000000"/>
          <w:sz w:val="24"/>
          <w:szCs w:val="24"/>
          <w:highlight w:val="none"/>
        </w:rPr>
        <w:t>谈判报价要求</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.1供应商必须就“采购需求”中的服务内容作完整唯一报价，否则，其竞标将被拒绝。</w:t>
      </w:r>
    </w:p>
    <w:p>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.2对于本文件中未列明，而</w:t>
      </w:r>
      <w:r>
        <w:rPr>
          <w:rFonts w:hint="eastAsia" w:ascii="宋体" w:hAnsi="宋体" w:eastAsia="宋体" w:cs="宋体"/>
          <w:sz w:val="24"/>
          <w:szCs w:val="24"/>
          <w:highlight w:val="none"/>
          <w:lang w:eastAsia="zh-CN"/>
        </w:rPr>
        <w:t>磋商供应商</w:t>
      </w:r>
      <w:r>
        <w:rPr>
          <w:rFonts w:hint="eastAsia" w:ascii="宋体" w:hAnsi="宋体" w:eastAsia="宋体" w:cs="宋体"/>
          <w:sz w:val="24"/>
          <w:szCs w:val="24"/>
          <w:highlight w:val="none"/>
        </w:rPr>
        <w:t>认为必需的费用也需列入总报价。在合同实施时，采购人将不予支付成交供应商没有列入的项目费用，并认为此项目的费用已包括在总报价中。</w:t>
      </w:r>
    </w:p>
    <w:p>
      <w:pPr>
        <w:pStyle w:val="9"/>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报价应为采购人指定地点的现场成果文件交付价（包含服务的价格、必要的保险费用和各项税金、技术支持、服务、外出考察、勘察等一切相关费用），其组成部分详见第三章采购需求。采购人不再向成交供应商支付其总报价之外的任何费用。</w:t>
      </w:r>
    </w:p>
    <w:p>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.竞标有效期</w:t>
      </w:r>
    </w:p>
    <w:p>
      <w:pPr>
        <w:pStyle w:val="9"/>
        <w:keepNext w:val="0"/>
        <w:keepLines w:val="0"/>
        <w:pageBreakBefore w:val="0"/>
        <w:kinsoku/>
        <w:wordWrap/>
        <w:overflowPunct/>
        <w:topLinePunct w:val="0"/>
        <w:bidi w:val="0"/>
        <w:spacing w:line="400" w:lineRule="exact"/>
        <w:ind w:firstLine="42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.1响应文件有效期详见本须知前附表规定。</w:t>
      </w:r>
    </w:p>
    <w:p>
      <w:pPr>
        <w:pStyle w:val="9"/>
        <w:keepNext w:val="0"/>
        <w:keepLines w:val="0"/>
        <w:pageBreakBefore w:val="0"/>
        <w:kinsoku/>
        <w:wordWrap/>
        <w:overflowPunct/>
        <w:topLinePunct w:val="0"/>
        <w:bidi w:val="0"/>
        <w:spacing w:line="400" w:lineRule="exact"/>
        <w:ind w:firstLine="42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2在原定竞标有效期满之前，如果出现特殊情况，采购人或采购人招标机构可以书面形式向供应商提出延长竞标有效期的要求。供应商须以书面形式予以答复，供应商可以拒绝这种要求。同意延长竞标有效期的供应商不允许修改其竞争性谈判响应文件及谈判应答文件。</w:t>
      </w:r>
    </w:p>
    <w:p>
      <w:pPr>
        <w:pStyle w:val="9"/>
        <w:keepNext w:val="0"/>
        <w:keepLines w:val="0"/>
        <w:pageBreakBefore w:val="0"/>
        <w:kinsoku/>
        <w:wordWrap/>
        <w:overflowPunct/>
        <w:topLinePunct w:val="0"/>
        <w:bidi w:val="0"/>
        <w:spacing w:line="400" w:lineRule="exact"/>
        <w:ind w:firstLine="420"/>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1</w:t>
      </w:r>
      <w:r>
        <w:rPr>
          <w:rFonts w:hint="eastAsia" w:ascii="宋体" w:hAnsi="宋体" w:eastAsia="宋体" w:cs="宋体"/>
          <w:b/>
          <w:kern w:val="2"/>
          <w:sz w:val="24"/>
          <w:szCs w:val="24"/>
          <w:highlight w:val="none"/>
          <w:lang w:val="en-US" w:eastAsia="zh-CN"/>
        </w:rPr>
        <w:t>4</w:t>
      </w:r>
      <w:r>
        <w:rPr>
          <w:rFonts w:hint="eastAsia" w:ascii="宋体" w:hAnsi="宋体" w:eastAsia="宋体" w:cs="宋体"/>
          <w:b/>
          <w:kern w:val="2"/>
          <w:sz w:val="24"/>
          <w:szCs w:val="24"/>
          <w:highlight w:val="none"/>
        </w:rPr>
        <w:t>.保证金</w:t>
      </w:r>
    </w:p>
    <w:p>
      <w:pPr>
        <w:pStyle w:val="9"/>
        <w:keepNext w:val="0"/>
        <w:keepLines w:val="0"/>
        <w:pageBreakBefore w:val="0"/>
        <w:kinsoku/>
        <w:wordWrap/>
        <w:overflowPunct/>
        <w:topLinePunct w:val="0"/>
        <w:bidi w:val="0"/>
        <w:spacing w:line="400" w:lineRule="exact"/>
        <w:ind w:firstLine="42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1</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.1本采购项目不收取</w:t>
      </w:r>
      <w:r>
        <w:rPr>
          <w:rFonts w:hint="eastAsia" w:ascii="宋体" w:hAnsi="宋体" w:eastAsia="宋体" w:cs="宋体"/>
          <w:kern w:val="2"/>
          <w:sz w:val="24"/>
          <w:szCs w:val="24"/>
          <w:highlight w:val="none"/>
          <w:lang w:eastAsia="zh-CN"/>
        </w:rPr>
        <w:t>磋商</w:t>
      </w:r>
      <w:r>
        <w:rPr>
          <w:rFonts w:hint="eastAsia" w:ascii="宋体" w:hAnsi="宋体" w:eastAsia="宋体" w:cs="宋体"/>
          <w:kern w:val="2"/>
          <w:sz w:val="24"/>
          <w:szCs w:val="24"/>
          <w:highlight w:val="none"/>
        </w:rPr>
        <w:t>保证金。</w:t>
      </w:r>
    </w:p>
    <w:p>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15</w:t>
      </w:r>
      <w:r>
        <w:rPr>
          <w:rFonts w:hint="eastAsia" w:ascii="宋体" w:hAnsi="宋体" w:eastAsia="宋体" w:cs="宋体"/>
          <w:b/>
          <w:sz w:val="24"/>
          <w:szCs w:val="24"/>
          <w:highlight w:val="none"/>
        </w:rPr>
        <w:t>.响应文件的份数和封装</w:t>
      </w:r>
    </w:p>
    <w:p>
      <w:pPr>
        <w:pageBreakBefore w:val="0"/>
        <w:kinsoku/>
        <w:topLinePunct w:val="0"/>
        <w:autoSpaceDE w:val="0"/>
        <w:autoSpaceDN w:val="0"/>
        <w:bidi w:val="0"/>
        <w:adjustRightInd w:val="0"/>
        <w:spacing w:line="40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lang w:val="en-US" w:eastAsia="zh-CN"/>
        </w:rPr>
        <w:t xml:space="preserve">15.1 </w:t>
      </w:r>
      <w:r>
        <w:rPr>
          <w:rFonts w:hint="eastAsia" w:ascii="宋体" w:hAnsi="宋体" w:eastAsia="宋体" w:cs="宋体"/>
          <w:sz w:val="24"/>
          <w:szCs w:val="24"/>
          <w:highlight w:val="none"/>
          <w:lang w:eastAsia="zh-CN"/>
        </w:rPr>
        <w:t>磋商供应商</w:t>
      </w:r>
      <w:r>
        <w:rPr>
          <w:rFonts w:hint="eastAsia" w:ascii="宋体" w:hAnsi="宋体" w:eastAsia="宋体" w:cs="宋体"/>
          <w:sz w:val="24"/>
          <w:szCs w:val="24"/>
          <w:highlight w:val="none"/>
        </w:rPr>
        <w:t>应</w:t>
      </w:r>
      <w:r>
        <w:rPr>
          <w:rFonts w:hint="eastAsia" w:ascii="宋体" w:hAnsi="宋体" w:eastAsia="宋体" w:cs="宋体"/>
          <w:color w:val="auto"/>
          <w:kern w:val="0"/>
          <w:sz w:val="24"/>
          <w:szCs w:val="24"/>
          <w:highlight w:val="none"/>
        </w:rPr>
        <w:t>按本须知的规定编制</w:t>
      </w:r>
      <w:r>
        <w:rPr>
          <w:rFonts w:hint="eastAsia" w:ascii="宋体" w:hAnsi="宋体" w:eastAsia="宋体" w:cs="宋体"/>
          <w:color w:val="auto"/>
          <w:sz w:val="24"/>
          <w:szCs w:val="24"/>
          <w:highlight w:val="none"/>
        </w:rPr>
        <w:t>响应文件</w:t>
      </w:r>
      <w:r>
        <w:rPr>
          <w:rFonts w:hint="eastAsia" w:ascii="宋体" w:hAnsi="宋体" w:eastAsia="宋体" w:cs="宋体"/>
          <w:color w:val="auto"/>
          <w:kern w:val="0"/>
          <w:sz w:val="24"/>
          <w:szCs w:val="24"/>
          <w:highlight w:val="none"/>
        </w:rPr>
        <w:t>，其中：</w:t>
      </w:r>
      <w:r>
        <w:rPr>
          <w:rFonts w:hint="eastAsia" w:ascii="宋体" w:hAnsi="宋体" w:eastAsia="宋体" w:cs="宋体"/>
          <w:b/>
          <w:color w:val="auto"/>
          <w:sz w:val="24"/>
          <w:szCs w:val="24"/>
          <w:highlight w:val="none"/>
        </w:rPr>
        <w:t>响应文件</w:t>
      </w:r>
      <w:r>
        <w:rPr>
          <w:rFonts w:hint="eastAsia" w:ascii="宋体" w:hAnsi="宋体" w:eastAsia="宋体" w:cs="宋体"/>
          <w:b/>
          <w:color w:val="auto"/>
          <w:kern w:val="0"/>
          <w:sz w:val="24"/>
          <w:szCs w:val="24"/>
          <w:highlight w:val="none"/>
        </w:rPr>
        <w:t>为“正本”壹份、 “副本”叁份</w:t>
      </w:r>
      <w:r>
        <w:rPr>
          <w:rFonts w:hint="eastAsia" w:ascii="宋体" w:hAnsi="宋体" w:eastAsia="宋体" w:cs="宋体"/>
          <w:b/>
          <w:color w:val="auto"/>
          <w:kern w:val="0"/>
          <w:sz w:val="24"/>
          <w:szCs w:val="24"/>
          <w:highlight w:val="none"/>
          <w:lang w:eastAsia="zh-CN"/>
        </w:rPr>
        <w:t>，</w:t>
      </w:r>
      <w:r>
        <w:rPr>
          <w:rFonts w:hint="eastAsia" w:ascii="宋体" w:hAnsi="宋体" w:eastAsia="宋体" w:cs="宋体"/>
          <w:color w:val="auto"/>
          <w:kern w:val="0"/>
          <w:sz w:val="24"/>
          <w:szCs w:val="24"/>
          <w:highlight w:val="none"/>
        </w:rPr>
        <w:t>分别装订成册，并在其封面标明“正本”或“副本”。</w:t>
      </w:r>
    </w:p>
    <w:p>
      <w:pPr>
        <w:pageBreakBefore w:val="0"/>
        <w:kinsoku/>
        <w:topLinePunct w:val="0"/>
        <w:autoSpaceDE w:val="0"/>
        <w:autoSpaceDN w:val="0"/>
        <w:bidi w:val="0"/>
        <w:adjustRightInd w:val="0"/>
        <w:spacing w:line="40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响应文件</w:t>
      </w:r>
      <w:r>
        <w:rPr>
          <w:rFonts w:hint="eastAsia" w:ascii="宋体" w:hAnsi="宋体" w:eastAsia="宋体" w:cs="宋体"/>
          <w:color w:val="auto"/>
          <w:kern w:val="0"/>
          <w:sz w:val="24"/>
          <w:szCs w:val="24"/>
          <w:highlight w:val="none"/>
        </w:rPr>
        <w:t>均应使用不能擦去的墨水打印(复印)或书写，竞争性磋商文件中规定签字或盖章处应由法定代表人或授权代理人亲自签署或加盖印鉴，同时加盖公章。</w:t>
      </w:r>
    </w:p>
    <w:p>
      <w:pPr>
        <w:pageBreakBefore w:val="0"/>
        <w:kinsoku/>
        <w:topLinePunct w:val="0"/>
        <w:autoSpaceDE w:val="0"/>
        <w:autoSpaceDN w:val="0"/>
        <w:bidi w:val="0"/>
        <w:adjustRightInd w:val="0"/>
        <w:spacing w:line="40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sz w:val="24"/>
          <w:szCs w:val="24"/>
          <w:highlight w:val="none"/>
        </w:rPr>
        <w:t>响应文件不得涂改，若有错漏需修改，须加盖单位公章及由法定代表人（负责人）或授权委托人签字</w:t>
      </w:r>
      <w:r>
        <w:rPr>
          <w:rFonts w:hint="eastAsia" w:ascii="宋体" w:hAnsi="宋体" w:eastAsia="宋体" w:cs="宋体"/>
          <w:color w:val="auto"/>
          <w:kern w:val="0"/>
          <w:sz w:val="24"/>
          <w:szCs w:val="24"/>
          <w:highlight w:val="none"/>
        </w:rPr>
        <w:t>并加盖公章。</w:t>
      </w:r>
      <w:r>
        <w:rPr>
          <w:rFonts w:hint="eastAsia" w:ascii="宋体" w:hAnsi="宋体" w:eastAsia="宋体" w:cs="宋体"/>
          <w:sz w:val="24"/>
          <w:szCs w:val="24"/>
          <w:highlight w:val="none"/>
        </w:rPr>
        <w:t>响应文件因字迹潦草或表达不清所引起的后果由供应商负责。</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lang w:eastAsia="zh-CN"/>
        </w:rPr>
        <w:t>磋商</w:t>
      </w:r>
      <w:r>
        <w:rPr>
          <w:rFonts w:hint="eastAsia" w:ascii="宋体" w:hAnsi="宋体" w:eastAsia="宋体" w:cs="宋体"/>
          <w:b/>
          <w:bCs/>
          <w:color w:val="000000"/>
          <w:sz w:val="24"/>
          <w:szCs w:val="24"/>
          <w:highlight w:val="none"/>
        </w:rPr>
        <w:t>响应文件的递交</w:t>
      </w:r>
    </w:p>
    <w:p>
      <w:pPr>
        <w:pageBreakBefore w:val="0"/>
        <w:kinsoku/>
        <w:topLinePunct w:val="0"/>
        <w:autoSpaceDE w:val="0"/>
        <w:autoSpaceDN w:val="0"/>
        <w:bidi w:val="0"/>
        <w:adjustRightInd w:val="0"/>
        <w:spacing w:line="400" w:lineRule="exact"/>
        <w:ind w:firstLine="360" w:firstLineChars="15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sz w:val="24"/>
          <w:szCs w:val="24"/>
          <w:highlight w:val="none"/>
        </w:rPr>
        <w:t>供应商应将响应文件(正本壹套、副本叁套)一并装入响应文件袋加以密封，并在封口处密封签章（公章、密封章均可）。</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.2 响应文件的信封上应写明：</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 </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项目名称；</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磋商供应商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lang w:eastAsia="zh-CN"/>
        </w:rPr>
        <w:t>；</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供应商法定代表人（负责人）签字或委托代理人签字：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Style w:val="7"/>
        <w:keepNext w:val="0"/>
        <w:keepLines w:val="0"/>
        <w:pageBreakBefore w:val="0"/>
        <w:kinsoku/>
        <w:wordWrap/>
        <w:overflowPunct/>
        <w:topLinePunct w:val="0"/>
        <w:bidi w:val="0"/>
        <w:spacing w:after="0" w:line="400" w:lineRule="exact"/>
        <w:ind w:left="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日北京时间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分，此时间以前不得开封。</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16.3 </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eastAsia="zh-CN"/>
        </w:rPr>
        <w:t>采购文件</w:t>
      </w:r>
      <w:r>
        <w:rPr>
          <w:rFonts w:hint="eastAsia" w:ascii="宋体" w:hAnsi="宋体" w:eastAsia="宋体" w:cs="宋体"/>
          <w:color w:val="000000"/>
          <w:sz w:val="24"/>
          <w:szCs w:val="24"/>
          <w:highlight w:val="none"/>
        </w:rPr>
        <w:t>规定的递交</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响应文件截止时间之后收到的任何竞争性</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w:t>
      </w:r>
      <w:r>
        <w:rPr>
          <w:rFonts w:hint="eastAsia" w:ascii="宋体" w:hAnsi="宋体" w:eastAsia="宋体" w:cs="宋体"/>
          <w:color w:val="000000"/>
          <w:sz w:val="24"/>
          <w:szCs w:val="24"/>
          <w:highlight w:val="none"/>
          <w:lang w:eastAsia="zh-CN"/>
        </w:rPr>
        <w:t>，采购人及其招标机构将</w:t>
      </w:r>
      <w:r>
        <w:rPr>
          <w:rFonts w:hint="eastAsia" w:ascii="宋体" w:hAnsi="宋体" w:eastAsia="宋体" w:cs="宋体"/>
          <w:color w:val="000000"/>
          <w:sz w:val="24"/>
          <w:szCs w:val="24"/>
          <w:highlight w:val="none"/>
        </w:rPr>
        <w:t>拒绝或原封退回</w:t>
      </w:r>
      <w:r>
        <w:rPr>
          <w:rFonts w:hint="eastAsia" w:ascii="宋体" w:hAnsi="宋体" w:eastAsia="宋体" w:cs="宋体"/>
          <w:color w:val="000000"/>
          <w:sz w:val="24"/>
          <w:szCs w:val="24"/>
          <w:highlight w:val="none"/>
          <w:lang w:eastAsia="zh-CN"/>
        </w:rPr>
        <w:t>。</w:t>
      </w:r>
    </w:p>
    <w:p>
      <w:pPr>
        <w:keepNext w:val="0"/>
        <w:keepLines w:val="0"/>
        <w:pageBreakBefore w:val="0"/>
        <w:tabs>
          <w:tab w:val="left" w:pos="1305"/>
        </w:tabs>
        <w:kinsoku/>
        <w:wordWrap/>
        <w:overflowPunct/>
        <w:topLinePunct w:val="0"/>
        <w:bidi w:val="0"/>
        <w:spacing w:line="400" w:lineRule="exact"/>
        <w:ind w:firstLine="480" w:firstLineChars="200"/>
        <w:textAlignment w:val="auto"/>
        <w:outlineLvl w:val="0"/>
        <w:rPr>
          <w:rFonts w:hint="eastAsia" w:ascii="宋体" w:hAnsi="宋体" w:eastAsia="宋体" w:cs="宋体"/>
          <w:b/>
          <w:color w:val="00000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b/>
          <w:color w:val="000000"/>
          <w:sz w:val="24"/>
          <w:szCs w:val="24"/>
          <w:highlight w:val="none"/>
        </w:rPr>
        <w:t>.响应文件的修改和撤回</w:t>
      </w:r>
    </w:p>
    <w:p>
      <w:pPr>
        <w:keepNext w:val="0"/>
        <w:keepLines w:val="0"/>
        <w:pageBreakBefore w:val="0"/>
        <w:kinsoku/>
        <w:wordWrap/>
        <w:overflowPunct/>
        <w:topLinePunct w:val="0"/>
        <w:bidi w:val="0"/>
        <w:spacing w:line="400" w:lineRule="exact"/>
        <w:ind w:firstLine="43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.1 投标人在响应文件递交截止时间之前，可以对已递交的响应文件进行修改或撤回，并书面通知采购人招标机构。</w:t>
      </w:r>
    </w:p>
    <w:p>
      <w:pPr>
        <w:keepNext w:val="0"/>
        <w:keepLines w:val="0"/>
        <w:pageBreakBefore w:val="0"/>
        <w:tabs>
          <w:tab w:val="left" w:pos="1305"/>
        </w:tabs>
        <w:kinsoku/>
        <w:wordWrap/>
        <w:overflowPunct/>
        <w:topLinePunct w:val="0"/>
        <w:bidi w:val="0"/>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.2 在响应文件递交截止时间后的响应文件有效期内，投标人不得撤回其响应文件。</w:t>
      </w:r>
    </w:p>
    <w:p>
      <w:pPr>
        <w:keepNext w:val="0"/>
        <w:keepLines w:val="0"/>
        <w:pageBreakBefore w:val="0"/>
        <w:tabs>
          <w:tab w:val="left" w:pos="1305"/>
        </w:tabs>
        <w:kinsoku/>
        <w:wordWrap/>
        <w:overflowPunct/>
        <w:topLinePunct w:val="0"/>
        <w:bidi w:val="0"/>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17.3 </w:t>
      </w:r>
      <w:r>
        <w:rPr>
          <w:rFonts w:hint="eastAsia" w:ascii="宋体" w:hAnsi="宋体" w:eastAsia="宋体" w:cs="宋体"/>
          <w:color w:val="000000"/>
          <w:sz w:val="24"/>
          <w:szCs w:val="24"/>
          <w:highlight w:val="none"/>
        </w:rPr>
        <w:t>除竞争性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文件另有规定外，投标人所递交的响应文件不予退还。</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2" w:firstLineChars="200"/>
        <w:textAlignment w:val="auto"/>
        <w:rPr>
          <w:rFonts w:hint="eastAsia" w:ascii="宋体" w:hAnsi="宋体" w:eastAsia="宋体" w:cs="宋体"/>
          <w:b/>
          <w:color w:val="000000"/>
          <w:sz w:val="24"/>
          <w:szCs w:val="24"/>
          <w:highlight w:val="none"/>
        </w:rPr>
      </w:pPr>
      <w:r>
        <w:rPr>
          <w:rFonts w:hint="eastAsia" w:ascii="宋体" w:hAnsi="宋体" w:cs="宋体"/>
          <w:b/>
          <w:sz w:val="24"/>
          <w:szCs w:val="24"/>
          <w:highlight w:val="none"/>
          <w:lang w:val="en-US" w:eastAsia="zh-CN"/>
        </w:rPr>
        <w:t>18</w:t>
      </w:r>
      <w:r>
        <w:rPr>
          <w:rFonts w:hint="eastAsia" w:ascii="宋体" w:hAnsi="宋体" w:eastAsia="宋体" w:cs="宋体"/>
          <w:b/>
          <w:sz w:val="24"/>
          <w:szCs w:val="24"/>
          <w:highlight w:val="none"/>
        </w:rPr>
        <w:t>、</w:t>
      </w:r>
      <w:bookmarkStart w:id="26" w:name="_Toc304876596"/>
      <w:r>
        <w:rPr>
          <w:rFonts w:hint="eastAsia" w:ascii="宋体" w:hAnsi="宋体" w:eastAsia="宋体" w:cs="宋体"/>
          <w:b/>
          <w:color w:val="auto"/>
          <w:sz w:val="24"/>
          <w:szCs w:val="24"/>
          <w:highlight w:val="none"/>
        </w:rPr>
        <w:t>磋商与评审</w:t>
      </w:r>
    </w:p>
    <w:p>
      <w:pPr>
        <w:pageBreakBefore w:val="0"/>
        <w:kinsoku/>
        <w:topLinePunct w:val="0"/>
        <w:bidi w:val="0"/>
        <w:spacing w:line="400" w:lineRule="exact"/>
        <w:ind w:firstLine="43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.1、磋商小组组成：</w:t>
      </w:r>
    </w:p>
    <w:p>
      <w:pPr>
        <w:pageBreakBefore w:val="0"/>
        <w:kinsoku/>
        <w:topLinePunct w:val="0"/>
        <w:bidi w:val="0"/>
        <w:spacing w:line="4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磋商工作由采购</w:t>
      </w:r>
      <w:r>
        <w:rPr>
          <w:rFonts w:hint="eastAsia" w:ascii="宋体" w:hAnsi="宋体" w:eastAsia="宋体" w:cs="宋体"/>
          <w:color w:val="auto"/>
          <w:sz w:val="24"/>
          <w:szCs w:val="24"/>
          <w:highlight w:val="none"/>
          <w:lang w:eastAsia="zh-CN"/>
        </w:rPr>
        <w:t>人招标</w:t>
      </w:r>
      <w:r>
        <w:rPr>
          <w:rFonts w:hint="eastAsia" w:ascii="宋体" w:hAnsi="宋体" w:eastAsia="宋体" w:cs="宋体"/>
          <w:color w:val="auto"/>
          <w:sz w:val="24"/>
          <w:szCs w:val="24"/>
          <w:highlight w:val="none"/>
        </w:rPr>
        <w:t>机构负责组织，具体磋商工作由依法组建的磋商小组负责，磋商小组由采购人</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val="en-US" w:eastAsia="zh-CN"/>
        </w:rPr>
        <w:t>1人</w:t>
      </w:r>
      <w:r>
        <w:rPr>
          <w:rFonts w:hint="eastAsia" w:ascii="宋体" w:hAnsi="宋体" w:eastAsia="宋体" w:cs="宋体"/>
          <w:color w:val="auto"/>
          <w:sz w:val="24"/>
          <w:szCs w:val="24"/>
          <w:highlight w:val="none"/>
        </w:rPr>
        <w:t>和有关方面的专家</w:t>
      </w:r>
      <w:r>
        <w:rPr>
          <w:rFonts w:hint="eastAsia" w:ascii="宋体" w:hAnsi="宋体" w:eastAsia="宋体" w:cs="宋体"/>
          <w:color w:val="auto"/>
          <w:sz w:val="24"/>
          <w:szCs w:val="24"/>
          <w:highlight w:val="none"/>
          <w:lang w:eastAsia="zh-CN"/>
        </w:rPr>
        <w:t>共</w:t>
      </w:r>
      <w:r>
        <w:rPr>
          <w:rFonts w:hint="eastAsia" w:ascii="宋体" w:hAnsi="宋体" w:eastAsia="宋体" w:cs="宋体"/>
          <w:color w:val="auto"/>
          <w:sz w:val="24"/>
          <w:szCs w:val="24"/>
          <w:highlight w:val="none"/>
          <w:lang w:val="en-US" w:eastAsia="zh-CN"/>
        </w:rPr>
        <w:t>3人</w:t>
      </w:r>
      <w:r>
        <w:rPr>
          <w:rFonts w:hint="eastAsia" w:ascii="宋体" w:hAnsi="宋体" w:eastAsia="宋体" w:cs="宋体"/>
          <w:color w:val="auto"/>
          <w:sz w:val="24"/>
          <w:szCs w:val="24"/>
          <w:highlight w:val="none"/>
        </w:rPr>
        <w:t>组成。</w:t>
      </w:r>
    </w:p>
    <w:p>
      <w:pPr>
        <w:keepNext w:val="0"/>
        <w:keepLines w:val="0"/>
        <w:pageBreakBefore w:val="0"/>
        <w:kinsoku/>
        <w:wordWrap/>
        <w:overflowPunct/>
        <w:topLinePunct w:val="0"/>
        <w:bidi w:val="0"/>
        <w:spacing w:line="400" w:lineRule="exact"/>
        <w:ind w:left="0" w:right="0" w:rightChars="0" w:firstLine="360" w:firstLineChars="15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   评审程序及磋商要求</w:t>
      </w:r>
    </w:p>
    <w:p>
      <w:pPr>
        <w:keepNext w:val="0"/>
        <w:keepLines w:val="0"/>
        <w:pageBreakBefore w:val="0"/>
        <w:kinsoku/>
        <w:wordWrap/>
        <w:overflowPunct/>
        <w:topLinePunct w:val="0"/>
        <w:bidi w:val="0"/>
        <w:spacing w:line="400" w:lineRule="exact"/>
        <w:ind w:left="0" w:right="0" w:rightChars="0" w:firstLine="360" w:firstLineChars="15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 xml:space="preserve">18.2.1 </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小组应当对发布公告的竞争性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文件（简称</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文件）进行确认，</w:t>
      </w:r>
      <w:r>
        <w:rPr>
          <w:rFonts w:hint="eastAsia" w:ascii="宋体" w:hAnsi="宋体" w:eastAsia="宋体" w:cs="宋体"/>
          <w:color w:val="000000"/>
          <w:kern w:val="0"/>
          <w:sz w:val="24"/>
          <w:szCs w:val="24"/>
          <w:highlight w:val="none"/>
        </w:rPr>
        <w:t>审查投标人的响应文件并作出评价；要求投标人解释或者澄清其响应文件。</w:t>
      </w:r>
    </w:p>
    <w:p>
      <w:pPr>
        <w:keepNext w:val="0"/>
        <w:keepLines w:val="0"/>
        <w:pageBreakBefore w:val="0"/>
        <w:kinsoku/>
        <w:wordWrap/>
        <w:overflowPunct/>
        <w:topLinePunct w:val="0"/>
        <w:bidi w:val="0"/>
        <w:spacing w:line="400" w:lineRule="exact"/>
        <w:ind w:left="0" w:right="0" w:rightChars="0" w:firstLine="360" w:firstLineChars="1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kern w:val="0"/>
          <w:sz w:val="24"/>
          <w:szCs w:val="24"/>
          <w:highlight w:val="none"/>
          <w:lang w:eastAsia="zh-CN"/>
        </w:rPr>
        <w:t>磋商</w:t>
      </w:r>
      <w:r>
        <w:rPr>
          <w:rFonts w:hint="eastAsia" w:ascii="宋体" w:hAnsi="宋体" w:eastAsia="宋体" w:cs="宋体"/>
          <w:color w:val="000000"/>
          <w:kern w:val="0"/>
          <w:sz w:val="24"/>
          <w:szCs w:val="24"/>
          <w:highlight w:val="none"/>
        </w:rPr>
        <w:t>小组</w:t>
      </w:r>
      <w:r>
        <w:rPr>
          <w:rFonts w:hint="eastAsia" w:ascii="宋体" w:hAnsi="宋体" w:eastAsia="宋体" w:cs="宋体"/>
          <w:color w:val="000000"/>
          <w:sz w:val="24"/>
          <w:szCs w:val="24"/>
          <w:highlight w:val="none"/>
        </w:rPr>
        <w:t>依据法律法规和竞争性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文件的规定，首先对响应文件进行资格性审查，以确定投标人是否具备本项目投标人资格；再对通过资格性审查的投标人响应文件的有效性、完整性和对</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文件的响应程度进行符合性审查</w:t>
      </w:r>
      <w:r>
        <w:rPr>
          <w:rFonts w:hint="eastAsia" w:ascii="宋体" w:hAnsi="宋体" w:eastAsia="宋体" w:cs="宋体"/>
          <w:color w:val="000000"/>
          <w:sz w:val="24"/>
          <w:szCs w:val="24"/>
          <w:highlight w:val="none"/>
          <w:lang w:eastAsia="zh-CN"/>
        </w:rPr>
        <w:t>和评审</w:t>
      </w:r>
      <w:r>
        <w:rPr>
          <w:rFonts w:hint="eastAsia" w:ascii="宋体" w:hAnsi="宋体" w:eastAsia="宋体" w:cs="宋体"/>
          <w:color w:val="000000"/>
          <w:sz w:val="24"/>
          <w:szCs w:val="24"/>
          <w:highlight w:val="none"/>
        </w:rPr>
        <w:t>，以确定是否对</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文件的实质性要求做出响应。</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2.3  磋商</w:t>
      </w:r>
      <w:r>
        <w:rPr>
          <w:rFonts w:hint="eastAsia" w:ascii="宋体" w:hAnsi="宋体" w:eastAsia="宋体" w:cs="宋体"/>
          <w:color w:val="000000"/>
          <w:kern w:val="0"/>
          <w:sz w:val="24"/>
          <w:szCs w:val="24"/>
          <w:highlight w:val="none"/>
        </w:rPr>
        <w:t>小组在对响应文件的有效性、完整性和响应程度进行审查时，可以要求投标人对</w:t>
      </w:r>
      <w:r>
        <w:rPr>
          <w:rFonts w:hint="eastAsia" w:ascii="宋体" w:hAnsi="宋体" w:eastAsia="宋体" w:cs="宋体"/>
          <w:color w:val="000000"/>
          <w:sz w:val="24"/>
          <w:szCs w:val="24"/>
          <w:highlight w:val="none"/>
        </w:rPr>
        <w:t>响应文件中含义不明确、同类问题表述不一致或者有明显文字和计算错误的内容等作出必要的澄清、说明或者更正。投标人的澄清、说明或者更正不得超出响应文件的范围或者改变响应文件的实质性内容，澄清、说明或者更正应由其法定代表人法定代表人、负责人、自然人或相应的授权委托代表签字或者加盖投标人公章（自然人除外）。由授权委托代表签字的，应当附授权委托书。投标人为自然人的，应当由本人签字并附身份证明。</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18.2.4  </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小组根据谈判文件规定的程序、评定成交的标准等事项与实质性响应竞争性谈判文件要求的投标人进行</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。未实质性响应</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文件的响应文件按无效处理，</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小组应当告知有关投标人。</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小组按已确定的谈判顺序，与单一供应商分别就符合采购需求、质量和服务等进行谈判，并了解其报价组成情况。</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中，</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的任何一方不得透露与谈判有关的其它供应商的技术资料、价格和其它信息。</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w:t>
      </w:r>
      <w:r>
        <w:rPr>
          <w:rFonts w:hint="eastAsia" w:ascii="宋体" w:hAnsi="宋体" w:eastAsia="宋体" w:cs="宋体"/>
          <w:color w:val="000000"/>
          <w:sz w:val="24"/>
          <w:szCs w:val="24"/>
          <w:highlight w:val="none"/>
          <w:lang w:eastAsia="zh-CN"/>
        </w:rPr>
        <w:t>人招标</w:t>
      </w:r>
      <w:r>
        <w:rPr>
          <w:rFonts w:hint="eastAsia" w:ascii="宋体" w:hAnsi="宋体" w:eastAsia="宋体" w:cs="宋体"/>
          <w:color w:val="000000"/>
          <w:sz w:val="24"/>
          <w:szCs w:val="24"/>
          <w:highlight w:val="none"/>
        </w:rPr>
        <w:t>机构对</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过程和重要</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内容进行记录。</w:t>
      </w:r>
    </w:p>
    <w:bookmarkEnd w:id="26"/>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18.3 </w:t>
      </w:r>
      <w:r>
        <w:rPr>
          <w:rFonts w:hint="eastAsia" w:ascii="宋体" w:hAnsi="宋体" w:eastAsia="宋体" w:cs="宋体"/>
          <w:color w:val="000000"/>
          <w:sz w:val="24"/>
          <w:szCs w:val="24"/>
          <w:highlight w:val="none"/>
        </w:rPr>
        <w:t>最后报价</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18.3.</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小组只要求资格、商务性及技术评审合格的</w:t>
      </w:r>
      <w:r>
        <w:rPr>
          <w:rFonts w:hint="eastAsia" w:ascii="宋体" w:hAnsi="宋体" w:eastAsia="宋体" w:cs="宋体"/>
          <w:color w:val="000000"/>
          <w:sz w:val="24"/>
          <w:szCs w:val="24"/>
          <w:highlight w:val="none"/>
          <w:lang w:eastAsia="zh-CN"/>
        </w:rPr>
        <w:t>磋商供应商</w:t>
      </w:r>
      <w:r>
        <w:rPr>
          <w:rFonts w:hint="eastAsia" w:ascii="宋体" w:hAnsi="宋体" w:eastAsia="宋体" w:cs="宋体"/>
          <w:color w:val="000000"/>
          <w:sz w:val="24"/>
          <w:szCs w:val="24"/>
          <w:highlight w:val="none"/>
        </w:rPr>
        <w:t>在规定的时间内进行报价。</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18.3.</w:t>
      </w:r>
      <w:r>
        <w:rPr>
          <w:rFonts w:hint="eastAsia" w:ascii="宋体" w:hAnsi="宋体" w:eastAsia="宋体" w:cs="宋体"/>
          <w:color w:val="000000"/>
          <w:sz w:val="24"/>
          <w:szCs w:val="24"/>
          <w:highlight w:val="none"/>
        </w:rPr>
        <w:t xml:space="preserve">2 </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小组将根据需要决定是否要求所有合格的</w:t>
      </w:r>
      <w:r>
        <w:rPr>
          <w:rFonts w:hint="eastAsia" w:ascii="宋体" w:hAnsi="宋体" w:eastAsia="宋体" w:cs="宋体"/>
          <w:color w:val="000000"/>
          <w:sz w:val="24"/>
          <w:szCs w:val="24"/>
          <w:highlight w:val="none"/>
          <w:lang w:eastAsia="zh-CN"/>
        </w:rPr>
        <w:t>磋商供应商</w:t>
      </w:r>
      <w:r>
        <w:rPr>
          <w:rFonts w:hint="eastAsia" w:ascii="宋体" w:hAnsi="宋体" w:eastAsia="宋体" w:cs="宋体"/>
          <w:color w:val="000000"/>
          <w:sz w:val="24"/>
          <w:szCs w:val="24"/>
          <w:highlight w:val="none"/>
        </w:rPr>
        <w:t>在规定时间内进行第二次或最后报价，最后报价是投标人响应文件的有效组成部分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将作为谈判小组评比的最终依据。</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18.3.3  </w:t>
      </w:r>
      <w:r>
        <w:rPr>
          <w:rFonts w:hint="eastAsia" w:ascii="宋体" w:hAnsi="宋体" w:eastAsia="宋体" w:cs="宋体"/>
          <w:color w:val="000000"/>
          <w:kern w:val="0"/>
          <w:sz w:val="24"/>
          <w:szCs w:val="24"/>
          <w:highlight w:val="none"/>
        </w:rPr>
        <w:t>已提交响应文件的投标人，在提交最后报价之前，可以根据谈判情况书面退出谈判。</w:t>
      </w:r>
      <w:r>
        <w:rPr>
          <w:rFonts w:hint="eastAsia" w:ascii="宋体" w:hAnsi="宋体" w:eastAsia="宋体" w:cs="宋体"/>
          <w:color w:val="000000"/>
          <w:sz w:val="24"/>
          <w:szCs w:val="24"/>
          <w:highlight w:val="none"/>
        </w:rPr>
        <w:t xml:space="preserve"> </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未书面退出谈判的投标人应在规定时间内密封提交最后报价，其最后报价不得超出采购预算；谈判过程中谈判文件未作实质性变动的，最后报价不得超过首次报价。</w:t>
      </w:r>
    </w:p>
    <w:p>
      <w:pPr>
        <w:pStyle w:val="2"/>
        <w:pageBreakBefore w:val="0"/>
        <w:kinsoku/>
        <w:topLinePunct w:val="0"/>
        <w:bidi w:val="0"/>
        <w:spacing w:before="0" w:after="0" w:line="400" w:lineRule="exac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highlight w:val="none"/>
          <w:lang w:val="en-US" w:eastAsia="zh-CN"/>
        </w:rPr>
        <w:t xml:space="preserve">   18.3.4 </w:t>
      </w:r>
      <w:r>
        <w:rPr>
          <w:rFonts w:hint="eastAsia" w:ascii="宋体" w:hAnsi="宋体" w:eastAsia="宋体" w:cs="宋体"/>
          <w:color w:val="auto"/>
          <w:sz w:val="24"/>
          <w:szCs w:val="24"/>
          <w:highlight w:val="none"/>
        </w:rPr>
        <w:t>最后报价是供应商响应文件的有效组成部分。</w:t>
      </w:r>
    </w:p>
    <w:p>
      <w:pPr>
        <w:keepNext w:val="0"/>
        <w:keepLines w:val="0"/>
        <w:pageBreakBefore w:val="0"/>
        <w:widowControl/>
        <w:tabs>
          <w:tab w:val="left" w:pos="540"/>
        </w:tabs>
        <w:kinsoku/>
        <w:wordWrap/>
        <w:overflowPunct/>
        <w:topLinePunct w:val="0"/>
        <w:bidi w:val="0"/>
        <w:spacing w:line="40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 xml:space="preserve">18.4 </w:t>
      </w:r>
      <w:r>
        <w:rPr>
          <w:rFonts w:hint="eastAsia" w:ascii="宋体" w:hAnsi="宋体" w:eastAsia="宋体" w:cs="宋体"/>
          <w:color w:val="000000"/>
          <w:sz w:val="24"/>
          <w:szCs w:val="24"/>
          <w:highlight w:val="none"/>
        </w:rPr>
        <w:t>综合比较与评价：</w:t>
      </w:r>
    </w:p>
    <w:p>
      <w:pPr>
        <w:keepNext w:val="0"/>
        <w:keepLines w:val="0"/>
        <w:pageBreakBefore w:val="0"/>
        <w:tabs>
          <w:tab w:val="left" w:pos="1140"/>
        </w:tabs>
        <w:kinsoku/>
        <w:wordWrap/>
        <w:overflowPunct/>
        <w:topLinePunct w:val="0"/>
        <w:bidi w:val="0"/>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18.4.1 </w:t>
      </w:r>
      <w:r>
        <w:rPr>
          <w:rFonts w:hint="eastAsia" w:ascii="宋体" w:hAnsi="宋体" w:eastAsia="宋体" w:cs="宋体"/>
          <w:color w:val="000000"/>
          <w:sz w:val="24"/>
          <w:szCs w:val="24"/>
          <w:highlight w:val="none"/>
        </w:rPr>
        <w:t>谈判小组按竞争性谈判文件中规定的评审办法，对资格性审查和符合性审查合格的响应文件进行商务和技术评估，综合比较与评价。</w:t>
      </w:r>
    </w:p>
    <w:p>
      <w:pPr>
        <w:keepNext w:val="0"/>
        <w:keepLines w:val="0"/>
        <w:pageBreakBefore w:val="0"/>
        <w:tabs>
          <w:tab w:val="left" w:pos="1140"/>
        </w:tabs>
        <w:kinsoku/>
        <w:wordWrap/>
        <w:overflowPunct/>
        <w:topLinePunct w:val="0"/>
        <w:bidi w:val="0"/>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18.4.2 </w:t>
      </w:r>
      <w:r>
        <w:rPr>
          <w:rFonts w:hint="eastAsia" w:ascii="宋体" w:hAnsi="宋体" w:eastAsia="宋体" w:cs="宋体"/>
          <w:color w:val="000000"/>
          <w:sz w:val="24"/>
          <w:szCs w:val="24"/>
          <w:highlight w:val="none"/>
        </w:rPr>
        <w:t>采购人招标机构对评审数据进行校对、核对，对畸高、畸低的重大差异评分提示谈判小组复核或书面说明理由。</w:t>
      </w:r>
    </w:p>
    <w:p>
      <w:pPr>
        <w:pStyle w:val="9"/>
        <w:pageBreakBefore w:val="0"/>
        <w:kinsoku/>
        <w:topLinePunct w:val="0"/>
        <w:bidi w:val="0"/>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18.4.3 </w:t>
      </w:r>
      <w:r>
        <w:rPr>
          <w:rFonts w:hint="eastAsia" w:ascii="宋体" w:hAnsi="宋体" w:eastAsia="宋体" w:cs="宋体"/>
          <w:color w:val="auto"/>
          <w:kern w:val="0"/>
          <w:sz w:val="24"/>
          <w:szCs w:val="24"/>
          <w:highlight w:val="none"/>
        </w:rPr>
        <w:t>磋商小组应当根据综合评分情况，按照评审得分由高到低顺序推荐3名以上（含3名）成交候选供应商，并编写评审报告。磋商小组</w:t>
      </w:r>
      <w:r>
        <w:rPr>
          <w:rFonts w:hint="eastAsia" w:ascii="宋体" w:hAnsi="宋体" w:eastAsia="宋体" w:cs="宋体"/>
          <w:color w:val="auto"/>
          <w:sz w:val="24"/>
          <w:szCs w:val="24"/>
          <w:highlight w:val="none"/>
        </w:rPr>
        <w:t>根据综合得分由高到低排列次序，若得分相同时，以磋商文件报价由低到高顺序排列；若得分相同且磋商文件报价相同的，以最后报价由低到高顺序排列；若仍相同的，按技术分由高到低顺序排列并推荐成交候选供应商</w:t>
      </w:r>
      <w:r>
        <w:rPr>
          <w:rFonts w:hint="eastAsia" w:ascii="宋体" w:hAnsi="宋体" w:eastAsia="宋体" w:cs="宋体"/>
          <w:color w:val="auto"/>
          <w:kern w:val="0"/>
          <w:sz w:val="24"/>
          <w:szCs w:val="24"/>
          <w:highlight w:val="none"/>
        </w:rPr>
        <w:t>。</w:t>
      </w:r>
    </w:p>
    <w:p>
      <w:pPr>
        <w:pageBreakBefore w:val="0"/>
        <w:kinsoku/>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kinsoku/>
        <w:wordWrap/>
        <w:overflowPunct/>
        <w:topLinePunct w:val="0"/>
        <w:bidi w:val="0"/>
        <w:spacing w:line="400" w:lineRule="exact"/>
        <w:ind w:firstLine="470" w:firstLineChars="195"/>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sz w:val="24"/>
          <w:szCs w:val="24"/>
          <w:highlight w:val="none"/>
        </w:rPr>
        <w:t>响应文件或最终竞标报价如有下列情况之一者，将会在谈判过程中按照无效竞标处理：</w:t>
      </w:r>
    </w:p>
    <w:p>
      <w:pPr>
        <w:pageBreakBefore w:val="0"/>
        <w:widowControl/>
        <w:kinsoku/>
        <w:topLinePunct w:val="0"/>
        <w:bidi w:val="0"/>
        <w:spacing w:line="400" w:lineRule="exact"/>
        <w:ind w:firstLine="48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属于下列情况之一者，响应无效：</w:t>
      </w:r>
    </w:p>
    <w:p>
      <w:pPr>
        <w:pageBreakBefore w:val="0"/>
        <w:kinsoku/>
        <w:topLinePunct w:val="0"/>
        <w:bidi w:val="0"/>
        <w:snapToGrid w:val="0"/>
        <w:spacing w:line="400" w:lineRule="exact"/>
        <w:ind w:firstLine="470" w:firstLineChars="196"/>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（1）未按磋商文件规定完整提交响应文件或未按规定要求密封、签字、盖章的，或未提供授权委托书（委托代理的）；</w:t>
      </w:r>
    </w:p>
    <w:p>
      <w:pPr>
        <w:pageBreakBefore w:val="0"/>
        <w:kinsoku/>
        <w:topLinePunct w:val="0"/>
        <w:bidi w:val="0"/>
        <w:snapToGrid w:val="0"/>
        <w:spacing w:line="400" w:lineRule="exact"/>
        <w:ind w:firstLine="480" w:firstLineChars="200"/>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）超越了按照法律法规规定必须获得行政许可或者行政审批的经营范围的；</w:t>
      </w:r>
    </w:p>
    <w:p>
      <w:pPr>
        <w:pageBreakBefore w:val="0"/>
        <w:kinsoku/>
        <w:topLinePunct w:val="0"/>
        <w:bidi w:val="0"/>
        <w:snapToGrid w:val="0"/>
        <w:spacing w:line="400" w:lineRule="exact"/>
        <w:ind w:firstLine="470" w:firstLineChars="196"/>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）不具备磋商文件规定的资格要求的；</w:t>
      </w:r>
    </w:p>
    <w:p>
      <w:pPr>
        <w:pageBreakBefore w:val="0"/>
        <w:kinsoku/>
        <w:topLinePunct w:val="0"/>
        <w:bidi w:val="0"/>
        <w:snapToGrid w:val="0"/>
        <w:spacing w:line="400" w:lineRule="exact"/>
        <w:ind w:firstLine="470" w:firstLineChars="196"/>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pPr>
        <w:pageBreakBefore w:val="0"/>
        <w:kinsoku/>
        <w:topLinePunct w:val="0"/>
        <w:bidi w:val="0"/>
        <w:snapToGrid w:val="0"/>
        <w:spacing w:line="400" w:lineRule="exact"/>
        <w:ind w:firstLine="470" w:firstLineChars="196"/>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）响应有效期、服务时间、免费保修期、售后服务不能满足磋商文件要求的；</w:t>
      </w:r>
    </w:p>
    <w:p>
      <w:pPr>
        <w:keepNext w:val="0"/>
        <w:keepLines w:val="0"/>
        <w:pageBreakBefore w:val="0"/>
        <w:kinsoku/>
        <w:wordWrap/>
        <w:overflowPunct/>
        <w:topLinePunct w:val="0"/>
        <w:bidi w:val="0"/>
        <w:snapToGrid w:val="0"/>
        <w:spacing w:line="400" w:lineRule="exact"/>
        <w:ind w:firstLine="470" w:firstLineChars="196"/>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）供应商未就“采购需求”中的所有内容作完整唯一报价的</w:t>
      </w:r>
      <w:r>
        <w:rPr>
          <w:rFonts w:hint="eastAsia" w:ascii="宋体" w:hAnsi="宋体" w:eastAsia="宋体" w:cs="宋体"/>
          <w:color w:val="000000"/>
          <w:sz w:val="24"/>
          <w:szCs w:val="24"/>
          <w:highlight w:val="none"/>
        </w:rPr>
        <w:t>，或报价超出采购预算金额的；</w:t>
      </w:r>
    </w:p>
    <w:p>
      <w:pPr>
        <w:pageBreakBefore w:val="0"/>
        <w:kinsoku/>
        <w:topLinePunct w:val="0"/>
        <w:bidi w:val="0"/>
        <w:snapToGrid w:val="0"/>
        <w:spacing w:line="400" w:lineRule="exact"/>
        <w:ind w:firstLine="470" w:firstLineChars="196"/>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）未在磋商小组规定的时间内递交响应文件的；</w:t>
      </w:r>
    </w:p>
    <w:p>
      <w:pPr>
        <w:pStyle w:val="9"/>
        <w:pageBreakBefore w:val="0"/>
        <w:kinsoku/>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）未满足磋商文件全部实质性要求的；或者响应文件有采购人不能接受的附加条件的；</w:t>
      </w:r>
    </w:p>
    <w:p>
      <w:pPr>
        <w:pStyle w:val="9"/>
        <w:pageBreakBefore w:val="0"/>
        <w:kinsoku/>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）供应商为联合体的；</w:t>
      </w:r>
    </w:p>
    <w:p>
      <w:pPr>
        <w:pStyle w:val="9"/>
        <w:pageBreakBefore w:val="0"/>
        <w:kinsoku/>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）不符合法律、法规和磋商文件规定的其他实质性要求和条件的。</w:t>
      </w:r>
    </w:p>
    <w:p>
      <w:pPr>
        <w:keepNext w:val="0"/>
        <w:keepLines w:val="0"/>
        <w:pageBreakBefore w:val="0"/>
        <w:kinsoku/>
        <w:wordWrap/>
        <w:overflowPunct/>
        <w:topLinePunct w:val="0"/>
        <w:bidi w:val="0"/>
        <w:snapToGrid w:val="0"/>
        <w:spacing w:line="400" w:lineRule="exact"/>
        <w:ind w:left="355" w:leftChars="169" w:firstLine="118" w:firstLineChars="49"/>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20、</w:t>
      </w:r>
      <w:r>
        <w:rPr>
          <w:rFonts w:hint="eastAsia" w:ascii="宋体" w:hAnsi="宋体" w:eastAsia="宋体" w:cs="宋体"/>
          <w:b/>
          <w:color w:val="000000"/>
          <w:sz w:val="24"/>
          <w:szCs w:val="24"/>
          <w:highlight w:val="none"/>
        </w:rPr>
        <w:t>投标人有下列情形之一的，视为串通参与谈判，响应文件将被视为无效：</w:t>
      </w:r>
    </w:p>
    <w:p>
      <w:pPr>
        <w:keepNext w:val="0"/>
        <w:keepLines w:val="0"/>
        <w:pageBreakBefore w:val="0"/>
        <w:kinsoku/>
        <w:wordWrap/>
        <w:overflowPunct/>
        <w:topLinePunct w:val="0"/>
        <w:bidi w:val="0"/>
        <w:snapToGrid w:val="0"/>
        <w:spacing w:line="400" w:lineRule="exact"/>
        <w:ind w:left="355" w:leftChars="169" w:firstLine="117" w:firstLineChars="49"/>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（1）不同投标人的响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文件由同一单位或者个人编制；</w:t>
      </w:r>
    </w:p>
    <w:p>
      <w:pPr>
        <w:keepNext w:val="0"/>
        <w:keepLines w:val="0"/>
        <w:pageBreakBefore w:val="0"/>
        <w:kinsoku/>
        <w:wordWrap/>
        <w:overflowPunct/>
        <w:topLinePunct w:val="0"/>
        <w:bidi w:val="0"/>
        <w:snapToGrid w:val="0"/>
        <w:spacing w:line="400" w:lineRule="exact"/>
        <w:ind w:left="355" w:leftChars="169" w:firstLine="117" w:firstLineChars="49"/>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（2）不同投标人委托同一单位或者个人办理谈判事宜；</w:t>
      </w:r>
    </w:p>
    <w:p>
      <w:pPr>
        <w:keepNext w:val="0"/>
        <w:keepLines w:val="0"/>
        <w:pageBreakBefore w:val="0"/>
        <w:kinsoku/>
        <w:wordWrap/>
        <w:overflowPunct/>
        <w:topLinePunct w:val="0"/>
        <w:bidi w:val="0"/>
        <w:snapToGrid w:val="0"/>
        <w:spacing w:line="400" w:lineRule="exact"/>
        <w:ind w:left="355" w:leftChars="169" w:firstLine="117" w:firstLineChars="49"/>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（3）不同的投标人的响应文件载明的项目管理员为同一个人；</w:t>
      </w:r>
    </w:p>
    <w:p>
      <w:pPr>
        <w:keepNext w:val="0"/>
        <w:keepLines w:val="0"/>
        <w:pageBreakBefore w:val="0"/>
        <w:kinsoku/>
        <w:wordWrap/>
        <w:overflowPunct/>
        <w:topLinePunct w:val="0"/>
        <w:bidi w:val="0"/>
        <w:snapToGrid w:val="0"/>
        <w:spacing w:line="400" w:lineRule="exact"/>
        <w:ind w:left="355" w:leftChars="169" w:firstLine="117" w:firstLineChars="49"/>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（4）不同投标人的响应文件异常一致或最后报价呈规律性差异； </w:t>
      </w:r>
    </w:p>
    <w:p>
      <w:pPr>
        <w:keepNext w:val="0"/>
        <w:keepLines w:val="0"/>
        <w:pageBreakBefore w:val="0"/>
        <w:kinsoku/>
        <w:wordWrap/>
        <w:overflowPunct/>
        <w:topLinePunct w:val="0"/>
        <w:bidi w:val="0"/>
        <w:snapToGrid w:val="0"/>
        <w:spacing w:line="400" w:lineRule="exact"/>
        <w:ind w:left="355" w:leftChars="169" w:firstLine="117" w:firstLineChars="49"/>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（5）不同投标人的响应文件相互混装；</w:t>
      </w:r>
    </w:p>
    <w:p>
      <w:pPr>
        <w:keepNext w:val="0"/>
        <w:keepLines w:val="0"/>
        <w:pageBreakBefore w:val="0"/>
        <w:kinsoku/>
        <w:wordWrap/>
        <w:overflowPunct/>
        <w:topLinePunct w:val="0"/>
        <w:bidi w:val="0"/>
        <w:snapToGrid w:val="0"/>
        <w:spacing w:line="400" w:lineRule="exact"/>
        <w:ind w:left="355" w:leftChars="169" w:firstLine="117" w:firstLineChars="49"/>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（6）不同投标人的谈判保证金从同一单位或者个人账户转出；</w:t>
      </w:r>
    </w:p>
    <w:p>
      <w:pPr>
        <w:keepNext w:val="0"/>
        <w:keepLines w:val="0"/>
        <w:pageBreakBefore w:val="0"/>
        <w:kinsoku/>
        <w:wordWrap/>
        <w:overflowPunct/>
        <w:topLinePunct w:val="0"/>
        <w:bidi w:val="0"/>
        <w:snapToGrid w:val="0"/>
        <w:spacing w:line="400" w:lineRule="exact"/>
        <w:ind w:left="355" w:leftChars="169" w:firstLine="117" w:firstLineChars="49"/>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（7）谈判文件未做实质性变动，投标人最后报价高于首次报价的。</w:t>
      </w:r>
    </w:p>
    <w:p>
      <w:pPr>
        <w:pageBreakBefore w:val="0"/>
        <w:kinsoku/>
        <w:topLinePunct w:val="0"/>
        <w:bidi w:val="0"/>
        <w:snapToGrid w:val="0"/>
        <w:spacing w:line="400" w:lineRule="exact"/>
        <w:ind w:firstLine="472" w:firstLineChars="196"/>
        <w:outlineLvl w:val="4"/>
        <w:rPr>
          <w:rFonts w:hint="eastAsia" w:ascii="宋体" w:hAnsi="宋体" w:eastAsia="宋体" w:cs="宋体"/>
          <w:b/>
          <w:color w:val="auto"/>
          <w:sz w:val="24"/>
          <w:szCs w:val="24"/>
          <w:highlight w:val="none"/>
        </w:rPr>
      </w:pPr>
    </w:p>
    <w:p>
      <w:pPr>
        <w:pageBreakBefore w:val="0"/>
        <w:kinsoku/>
        <w:topLinePunct w:val="0"/>
        <w:bidi w:val="0"/>
        <w:snapToGrid w:val="0"/>
        <w:spacing w:line="400" w:lineRule="exact"/>
        <w:ind w:firstLine="472" w:firstLineChars="196"/>
        <w:outlineLvl w:val="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、出现下列情形之一的，采购人或者采购</w:t>
      </w:r>
      <w:r>
        <w:rPr>
          <w:rFonts w:hint="eastAsia" w:ascii="宋体" w:hAnsi="宋体" w:eastAsia="宋体" w:cs="宋体"/>
          <w:b/>
          <w:color w:val="auto"/>
          <w:sz w:val="24"/>
          <w:szCs w:val="24"/>
          <w:highlight w:val="none"/>
          <w:lang w:eastAsia="zh-CN"/>
        </w:rPr>
        <w:t>人招标</w:t>
      </w:r>
      <w:r>
        <w:rPr>
          <w:rFonts w:hint="eastAsia" w:ascii="宋体" w:hAnsi="宋体" w:eastAsia="宋体" w:cs="宋体"/>
          <w:b/>
          <w:color w:val="auto"/>
          <w:sz w:val="24"/>
          <w:szCs w:val="24"/>
          <w:highlight w:val="none"/>
        </w:rPr>
        <w:t>机构应当终止竞争性磋商采购活动，发布项目终止公告并说明原因，重新开展采购活动：</w:t>
      </w:r>
    </w:p>
    <w:p>
      <w:pPr>
        <w:pageBreakBefore w:val="0"/>
        <w:kinsoku/>
        <w:topLinePunct w:val="0"/>
        <w:bidi w:val="0"/>
        <w:snapToGrid w:val="0"/>
        <w:spacing w:line="400" w:lineRule="exact"/>
        <w:ind w:firstLine="470" w:firstLineChars="196"/>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pageBreakBefore w:val="0"/>
        <w:kinsoku/>
        <w:topLinePunct w:val="0"/>
        <w:bidi w:val="0"/>
        <w:snapToGrid w:val="0"/>
        <w:spacing w:line="400" w:lineRule="exact"/>
        <w:ind w:firstLine="470" w:firstLineChars="196"/>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ageBreakBefore w:val="0"/>
        <w:kinsoku/>
        <w:topLinePunct w:val="0"/>
        <w:bidi w:val="0"/>
        <w:snapToGrid w:val="0"/>
        <w:spacing w:line="400" w:lineRule="exact"/>
        <w:ind w:firstLine="470" w:firstLineChars="196"/>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（3）在采购过程中符合竞争要求的供应商或者报价未超过采购预算的供应商不足3家的。 </w:t>
      </w:r>
    </w:p>
    <w:p>
      <w:pPr>
        <w:pStyle w:val="9"/>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color w:val="000000"/>
          <w:sz w:val="24"/>
          <w:szCs w:val="24"/>
          <w:highlight w:val="none"/>
          <w:lang w:eastAsia="zh-CN"/>
        </w:rPr>
      </w:pPr>
      <w:r>
        <w:rPr>
          <w:rFonts w:hint="eastAsia" w:hAnsi="宋体" w:cs="宋体"/>
          <w:b/>
          <w:bCs/>
          <w:color w:val="000000"/>
          <w:sz w:val="24"/>
          <w:szCs w:val="24"/>
          <w:highlight w:val="none"/>
          <w:lang w:val="en-US" w:eastAsia="zh-CN"/>
        </w:rPr>
        <w:t>22</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color w:val="000000"/>
          <w:sz w:val="24"/>
          <w:szCs w:val="24"/>
          <w:highlight w:val="none"/>
        </w:rPr>
        <w:t>推荐及确定成交候选人</w:t>
      </w:r>
      <w:r>
        <w:rPr>
          <w:rFonts w:hint="eastAsia" w:ascii="宋体" w:hAnsi="宋体" w:eastAsia="宋体" w:cs="宋体"/>
          <w:b/>
          <w:color w:val="000000"/>
          <w:sz w:val="24"/>
          <w:szCs w:val="24"/>
          <w:highlight w:val="none"/>
          <w:lang w:eastAsia="zh-CN"/>
        </w:rPr>
        <w:t>的办法</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小组应当从质量和服务均能满足采购文件实质性响应要求的供应商中，按照最终评标价由低到高的顺序提出3名成交候选人</w:t>
      </w:r>
      <w:r>
        <w:rPr>
          <w:rFonts w:hint="eastAsia" w:ascii="宋体" w:hAnsi="宋体" w:eastAsia="宋体" w:cs="宋体"/>
          <w:color w:val="000000"/>
          <w:sz w:val="24"/>
          <w:szCs w:val="24"/>
          <w:highlight w:val="none"/>
          <w:lang w:eastAsia="zh-CN"/>
        </w:rPr>
        <w:t>。</w:t>
      </w:r>
    </w:p>
    <w:p>
      <w:pPr>
        <w:keepNext w:val="0"/>
        <w:keepLines w:val="0"/>
        <w:pageBreakBefore w:val="0"/>
        <w:tabs>
          <w:tab w:val="left" w:pos="1140"/>
        </w:tabs>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采购单位应当确定谈判小组推荐排名第一的成交候选投标人为成交投标人。</w:t>
      </w:r>
    </w:p>
    <w:p>
      <w:pPr>
        <w:keepNext w:val="0"/>
        <w:keepLines w:val="0"/>
        <w:pageBreakBefore w:val="0"/>
        <w:widowControl/>
        <w:tabs>
          <w:tab w:val="left" w:pos="540"/>
        </w:tabs>
        <w:kinsoku/>
        <w:wordWrap/>
        <w:overflowPunct/>
        <w:topLinePunct w:val="0"/>
        <w:bidi w:val="0"/>
        <w:spacing w:line="400" w:lineRule="exact"/>
        <w:ind w:left="0" w:right="0" w:rightChars="0" w:firstLine="480" w:firstLineChars="200"/>
        <w:jc w:val="left"/>
        <w:textAlignment w:val="auto"/>
        <w:rPr>
          <w:rFonts w:hint="eastAsia" w:ascii="宋体" w:hAnsi="宋体" w:eastAsia="宋体" w:cs="宋体"/>
          <w:b/>
          <w:sz w:val="24"/>
          <w:szCs w:val="24"/>
          <w:highlight w:val="none"/>
        </w:rPr>
      </w:pPr>
      <w:r>
        <w:rPr>
          <w:rFonts w:hint="eastAsia" w:ascii="宋体" w:hAnsi="宋体" w:eastAsia="宋体" w:cs="宋体"/>
          <w:color w:val="000000"/>
          <w:sz w:val="24"/>
          <w:szCs w:val="24"/>
          <w:highlight w:val="none"/>
        </w:rPr>
        <w:t>排名第一的成交候选投标人放弃成交、因不可抗力提出不能履行合同，或因失信行为被取消成交候选人资格的，采购单位可以确定排名第二的成交候选投标人为成交投标人。以此类推。</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2" w:firstLineChars="200"/>
        <w:textAlignment w:val="auto"/>
        <w:rPr>
          <w:rFonts w:hint="eastAsia" w:ascii="宋体" w:hAnsi="宋体" w:eastAsia="宋体" w:cs="宋体"/>
          <w:b/>
          <w:bCs/>
          <w:color w:val="000000"/>
          <w:sz w:val="24"/>
          <w:szCs w:val="24"/>
          <w:highlight w:val="none"/>
        </w:rPr>
      </w:pPr>
      <w:bookmarkStart w:id="27" w:name="_Toc4320"/>
      <w:bookmarkStart w:id="28" w:name="_Toc17509"/>
      <w:r>
        <w:rPr>
          <w:rFonts w:hint="eastAsia" w:ascii="宋体" w:hAnsi="宋体" w:eastAsia="宋体" w:cs="宋体"/>
          <w:b/>
          <w:bCs/>
          <w:color w:val="000000"/>
          <w:sz w:val="24"/>
          <w:szCs w:val="24"/>
          <w:highlight w:val="none"/>
          <w:lang w:val="en-US" w:eastAsia="zh-CN"/>
        </w:rPr>
        <w:t>23.</w:t>
      </w:r>
      <w:r>
        <w:rPr>
          <w:rFonts w:hint="eastAsia" w:ascii="宋体" w:hAnsi="宋体" w:eastAsia="宋体" w:cs="宋体"/>
          <w:b/>
          <w:bCs/>
          <w:color w:val="000000"/>
          <w:sz w:val="24"/>
          <w:szCs w:val="24"/>
          <w:highlight w:val="none"/>
        </w:rPr>
        <w:t>成交结果公告</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23.1 本项目</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lang w:val="en-US" w:eastAsia="zh-CN"/>
        </w:rPr>
        <w:t>广西水利电力职业技术学院官网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www.gxsdxy.cn</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公告成交信息。成交供应商</w:t>
      </w:r>
      <w:r>
        <w:rPr>
          <w:rFonts w:hint="eastAsia" w:ascii="宋体" w:hAnsi="宋体" w:eastAsia="宋体" w:cs="宋体"/>
          <w:color w:val="000000"/>
          <w:sz w:val="24"/>
          <w:szCs w:val="24"/>
          <w:highlight w:val="none"/>
          <w:lang w:eastAsia="zh-CN"/>
        </w:rPr>
        <w:t>应在</w:t>
      </w:r>
      <w:r>
        <w:rPr>
          <w:rFonts w:hint="eastAsia" w:ascii="宋体" w:hAnsi="宋体" w:eastAsia="宋体" w:cs="宋体"/>
          <w:color w:val="000000"/>
          <w:sz w:val="24"/>
          <w:szCs w:val="24"/>
          <w:highlight w:val="none"/>
        </w:rPr>
        <w:t>成交公告</w:t>
      </w:r>
      <w:r>
        <w:rPr>
          <w:rFonts w:hint="eastAsia" w:ascii="宋体" w:hAnsi="宋体" w:eastAsia="宋体" w:cs="宋体"/>
          <w:color w:val="000000"/>
          <w:sz w:val="24"/>
          <w:szCs w:val="24"/>
          <w:highlight w:val="none"/>
          <w:lang w:val="en-US" w:eastAsia="zh-CN"/>
        </w:rPr>
        <w:t>期满后五</w:t>
      </w:r>
      <w:r>
        <w:rPr>
          <w:rFonts w:hint="eastAsia" w:ascii="宋体" w:hAnsi="宋体" w:eastAsia="宋体" w:cs="宋体"/>
          <w:color w:val="000000"/>
          <w:sz w:val="24"/>
          <w:szCs w:val="24"/>
          <w:highlight w:val="none"/>
        </w:rPr>
        <w:t>个工作日内按规定与采购人签订合同。</w:t>
      </w:r>
    </w:p>
    <w:p>
      <w:pPr>
        <w:pStyle w:val="9"/>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lang w:val="en-US" w:eastAsia="zh-CN"/>
        </w:rPr>
        <w:t>23.2 采购人及其</w:t>
      </w:r>
      <w:r>
        <w:rPr>
          <w:rFonts w:hint="eastAsia" w:ascii="宋体" w:hAnsi="宋体" w:eastAsia="宋体" w:cs="宋体"/>
          <w:color w:val="000000"/>
          <w:sz w:val="24"/>
          <w:szCs w:val="24"/>
          <w:highlight w:val="none"/>
        </w:rPr>
        <w:t>招标机构无义务向未成交的投标人解释未成交原因和退还响应文件。</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23.3 </w:t>
      </w:r>
      <w:r>
        <w:rPr>
          <w:rFonts w:hint="eastAsia" w:ascii="宋体" w:hAnsi="宋体" w:eastAsia="宋体" w:cs="宋体"/>
          <w:color w:val="000000"/>
          <w:sz w:val="24"/>
          <w:szCs w:val="24"/>
          <w:highlight w:val="none"/>
        </w:rPr>
        <w:t>竞标供应商认为成交结果使自己的合法权益受到损害的，应当在成交结果公告期限（公告期限为1个工作日）届满之日起7个工作日内，以书面形式向采购人</w:t>
      </w:r>
      <w:r>
        <w:rPr>
          <w:rFonts w:hint="eastAsia" w:ascii="宋体" w:hAnsi="宋体" w:eastAsia="宋体" w:cs="宋体"/>
          <w:color w:val="000000"/>
          <w:sz w:val="24"/>
          <w:szCs w:val="24"/>
          <w:highlight w:val="none"/>
          <w:lang w:eastAsia="zh-CN"/>
        </w:rPr>
        <w:t>及其招标</w:t>
      </w:r>
      <w:r>
        <w:rPr>
          <w:rFonts w:hint="eastAsia" w:ascii="宋体" w:hAnsi="宋体" w:eastAsia="宋体" w:cs="宋体"/>
          <w:color w:val="000000"/>
          <w:sz w:val="24"/>
          <w:szCs w:val="24"/>
          <w:highlight w:val="none"/>
        </w:rPr>
        <w:t>机构提出质疑，并及时索要书面回执。</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23.4</w:t>
      </w:r>
      <w:r>
        <w:rPr>
          <w:rFonts w:hint="eastAsia" w:ascii="宋体" w:hAnsi="宋体" w:eastAsia="宋体" w:cs="宋体"/>
          <w:color w:val="000000"/>
          <w:sz w:val="24"/>
          <w:szCs w:val="24"/>
          <w:highlight w:val="none"/>
        </w:rPr>
        <w:t>采购</w:t>
      </w:r>
      <w:r>
        <w:rPr>
          <w:rFonts w:hint="eastAsia" w:ascii="宋体" w:hAnsi="宋体" w:eastAsia="宋体" w:cs="宋体"/>
          <w:color w:val="000000"/>
          <w:sz w:val="24"/>
          <w:szCs w:val="24"/>
          <w:highlight w:val="none"/>
          <w:lang w:eastAsia="zh-CN"/>
        </w:rPr>
        <w:t>人及其招标</w:t>
      </w:r>
      <w:r>
        <w:rPr>
          <w:rFonts w:hint="eastAsia" w:ascii="宋体" w:hAnsi="宋体" w:eastAsia="宋体" w:cs="宋体"/>
          <w:color w:val="000000"/>
          <w:sz w:val="24"/>
          <w:szCs w:val="24"/>
          <w:highlight w:val="none"/>
        </w:rPr>
        <w:t>机构应当按照有关规定</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在收到</w:t>
      </w:r>
      <w:r>
        <w:rPr>
          <w:rFonts w:hint="eastAsia" w:ascii="宋体" w:hAnsi="宋体" w:eastAsia="宋体" w:cs="宋体"/>
          <w:color w:val="000000"/>
          <w:sz w:val="24"/>
          <w:szCs w:val="24"/>
          <w:highlight w:val="none"/>
          <w:lang w:eastAsia="zh-CN"/>
        </w:rPr>
        <w:t>磋商供应商</w:t>
      </w:r>
      <w:r>
        <w:rPr>
          <w:rFonts w:hint="eastAsia" w:ascii="宋体" w:hAnsi="宋体" w:eastAsia="宋体" w:cs="宋体"/>
          <w:color w:val="000000"/>
          <w:sz w:val="24"/>
          <w:szCs w:val="24"/>
          <w:highlight w:val="none"/>
        </w:rPr>
        <w:t>的书面质疑后七个工作日内做出答复，但答复的内容不得涉及商业秘密。</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2" w:firstLineChars="200"/>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24</w:t>
      </w:r>
      <w:r>
        <w:rPr>
          <w:rFonts w:hint="eastAsia" w:ascii="宋体" w:hAnsi="宋体" w:eastAsia="宋体" w:cs="宋体"/>
          <w:b/>
          <w:color w:val="000000"/>
          <w:sz w:val="24"/>
          <w:szCs w:val="24"/>
          <w:highlight w:val="none"/>
        </w:rPr>
        <w:t>、签订合同</w:t>
      </w:r>
    </w:p>
    <w:p>
      <w:pPr>
        <w:keepNext w:val="0"/>
        <w:keepLines w:val="0"/>
        <w:pageBreakBefore w:val="0"/>
        <w:tabs>
          <w:tab w:val="left" w:pos="1140"/>
        </w:tabs>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24.1  成交公告期满之日起</w:t>
      </w:r>
      <w:r>
        <w:rPr>
          <w:rFonts w:hint="eastAsia" w:ascii="宋体" w:hAnsi="宋体" w:eastAsia="宋体" w:cs="宋体"/>
          <w:color w:val="000000"/>
          <w:sz w:val="24"/>
          <w:szCs w:val="24"/>
          <w:highlight w:val="none"/>
          <w:lang w:eastAsia="zh-CN"/>
        </w:rPr>
        <w:t>五</w:t>
      </w:r>
      <w:r>
        <w:rPr>
          <w:rFonts w:hint="eastAsia" w:ascii="宋体" w:hAnsi="宋体" w:eastAsia="宋体" w:cs="宋体"/>
          <w:color w:val="000000"/>
          <w:sz w:val="24"/>
          <w:szCs w:val="24"/>
          <w:highlight w:val="none"/>
        </w:rPr>
        <w:t>个工作日内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成交投标人应按规定与招标人签订合同。</w:t>
      </w:r>
    </w:p>
    <w:p>
      <w:pPr>
        <w:keepNext w:val="0"/>
        <w:keepLines w:val="0"/>
        <w:pageBreakBefore w:val="0"/>
        <w:widowControl/>
        <w:kinsoku/>
        <w:wordWrap/>
        <w:overflowPunct/>
        <w:topLinePunct w:val="0"/>
        <w:bidi w:val="0"/>
        <w:spacing w:line="400" w:lineRule="exact"/>
        <w:ind w:left="0" w:right="0" w:rightChars="0" w:firstLine="42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24.2 </w:t>
      </w:r>
      <w:r>
        <w:rPr>
          <w:rFonts w:hint="eastAsia" w:ascii="宋体" w:hAnsi="宋体" w:eastAsia="宋体" w:cs="宋体"/>
          <w:color w:val="000000"/>
          <w:sz w:val="24"/>
          <w:szCs w:val="24"/>
          <w:highlight w:val="none"/>
        </w:rPr>
        <w:t>如成交投标人有下列情形之一的，</w:t>
      </w:r>
      <w:r>
        <w:rPr>
          <w:rFonts w:hint="eastAsia" w:ascii="宋体" w:hAnsi="宋体" w:eastAsia="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招标机构可从谈判小组推荐的成交候选投标人中按顺序重新确定成交投标人或重新组织采购。拒绝签订合同的成交投标人不得参加对该项目重新开展的采购活动</w:t>
      </w:r>
      <w:r>
        <w:rPr>
          <w:rFonts w:hint="eastAsia" w:ascii="宋体" w:hAnsi="宋体" w:eastAsia="宋体" w:cs="宋体"/>
          <w:color w:val="000000"/>
          <w:sz w:val="24"/>
          <w:szCs w:val="24"/>
          <w:highlight w:val="none"/>
          <w:lang w:eastAsia="zh-CN"/>
        </w:rPr>
        <w:t>。</w:t>
      </w:r>
    </w:p>
    <w:p>
      <w:pPr>
        <w:keepNext w:val="0"/>
        <w:keepLines w:val="0"/>
        <w:pageBreakBefore w:val="0"/>
        <w:widowControl/>
        <w:kinsoku/>
        <w:wordWrap/>
        <w:overflowPunct/>
        <w:topLinePunct w:val="0"/>
        <w:bidi w:val="0"/>
        <w:spacing w:line="400" w:lineRule="exact"/>
        <w:ind w:left="0" w:right="0" w:rightChars="0" w:firstLine="42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（1）成交后不与招标人签订合同的（不可抗力除外）；</w:t>
      </w:r>
    </w:p>
    <w:p>
      <w:pPr>
        <w:keepNext w:val="0"/>
        <w:keepLines w:val="0"/>
        <w:pageBreakBefore w:val="0"/>
        <w:widowControl/>
        <w:kinsoku/>
        <w:wordWrap/>
        <w:overflowPunct/>
        <w:topLinePunct w:val="0"/>
        <w:bidi w:val="0"/>
        <w:spacing w:line="400" w:lineRule="exact"/>
        <w:ind w:left="0" w:right="0" w:right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（2）将成交项目转让给他人，或者在响应文件中未说明，且未经招标人同意，将成交项目分包给他人的；</w:t>
      </w:r>
    </w:p>
    <w:p>
      <w:pPr>
        <w:keepNext w:val="0"/>
        <w:keepLines w:val="0"/>
        <w:pageBreakBefore w:val="0"/>
        <w:widowControl/>
        <w:kinsoku/>
        <w:wordWrap/>
        <w:overflowPunct/>
        <w:topLinePunct w:val="0"/>
        <w:bidi w:val="0"/>
        <w:spacing w:line="400" w:lineRule="exact"/>
        <w:ind w:left="0" w:right="0" w:rightChars="0" w:firstLine="42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（3）拒绝履行合同义务的。</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以上情形</w:t>
      </w:r>
      <w:r>
        <w:rPr>
          <w:rFonts w:hint="eastAsia" w:ascii="宋体" w:hAnsi="宋体" w:eastAsia="宋体" w:cs="宋体"/>
          <w:color w:val="000000"/>
          <w:sz w:val="24"/>
          <w:szCs w:val="24"/>
          <w:highlight w:val="none"/>
        </w:rPr>
        <w:t>情节严重的，</w:t>
      </w:r>
      <w:r>
        <w:rPr>
          <w:rFonts w:hint="eastAsia" w:ascii="宋体" w:hAnsi="宋体" w:eastAsia="宋体" w:cs="宋体"/>
          <w:color w:val="000000"/>
          <w:sz w:val="24"/>
          <w:szCs w:val="24"/>
          <w:highlight w:val="none"/>
          <w:lang w:eastAsia="zh-CN"/>
        </w:rPr>
        <w:t>采购人有权</w:t>
      </w:r>
      <w:r>
        <w:rPr>
          <w:rFonts w:hint="eastAsia" w:ascii="宋体" w:hAnsi="宋体" w:eastAsia="宋体" w:cs="宋体"/>
          <w:color w:val="000000"/>
          <w:sz w:val="24"/>
          <w:szCs w:val="24"/>
          <w:highlight w:val="none"/>
        </w:rPr>
        <w:t>将其列入不良行为记录名单，在一至三年内禁止参加</w:t>
      </w:r>
      <w:r>
        <w:rPr>
          <w:rFonts w:hint="eastAsia" w:ascii="宋体" w:hAnsi="宋体" w:eastAsia="宋体" w:cs="宋体"/>
          <w:color w:val="000000"/>
          <w:sz w:val="24"/>
          <w:szCs w:val="24"/>
          <w:highlight w:val="none"/>
          <w:lang w:eastAsia="zh-CN"/>
        </w:rPr>
        <w:t>采购人组织的相关</w:t>
      </w:r>
      <w:r>
        <w:rPr>
          <w:rFonts w:hint="eastAsia" w:ascii="宋体" w:hAnsi="宋体" w:eastAsia="宋体" w:cs="宋体"/>
          <w:color w:val="000000"/>
          <w:sz w:val="24"/>
          <w:szCs w:val="24"/>
          <w:highlight w:val="none"/>
        </w:rPr>
        <w:t>采购活动，</w:t>
      </w:r>
      <w:r>
        <w:rPr>
          <w:rFonts w:hint="eastAsia" w:ascii="宋体" w:hAnsi="宋体" w:eastAsia="宋体" w:cs="宋体"/>
          <w:color w:val="000000"/>
          <w:sz w:val="24"/>
          <w:szCs w:val="24"/>
          <w:highlight w:val="none"/>
          <w:lang w:eastAsia="zh-CN"/>
        </w:rPr>
        <w:t>同时上报</w:t>
      </w:r>
      <w:r>
        <w:rPr>
          <w:rFonts w:hint="eastAsia" w:ascii="宋体" w:hAnsi="宋体" w:eastAsia="宋体" w:cs="宋体"/>
          <w:color w:val="000000"/>
          <w:sz w:val="24"/>
          <w:szCs w:val="24"/>
          <w:highlight w:val="none"/>
        </w:rPr>
        <w:t>财政部门</w:t>
      </w:r>
      <w:r>
        <w:rPr>
          <w:rFonts w:hint="eastAsia" w:ascii="宋体" w:hAnsi="宋体" w:eastAsia="宋体" w:cs="宋体"/>
          <w:color w:val="000000"/>
          <w:sz w:val="24"/>
          <w:szCs w:val="24"/>
          <w:highlight w:val="none"/>
          <w:lang w:eastAsia="zh-CN"/>
        </w:rPr>
        <w:t>备案</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24.3 </w:t>
      </w:r>
      <w:r>
        <w:rPr>
          <w:rFonts w:hint="eastAsia" w:ascii="宋体" w:hAnsi="宋体" w:eastAsia="宋体" w:cs="宋体"/>
          <w:color w:val="000000"/>
          <w:sz w:val="24"/>
          <w:szCs w:val="24"/>
          <w:highlight w:val="none"/>
        </w:rPr>
        <w:t>履约保证金</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kern w:val="2"/>
          <w:sz w:val="24"/>
          <w:szCs w:val="24"/>
          <w:highlight w:val="none"/>
          <w:lang w:val="en-US" w:eastAsia="zh-CN"/>
        </w:rPr>
        <w:t xml:space="preserve">24.3.1  </w:t>
      </w:r>
      <w:r>
        <w:rPr>
          <w:rFonts w:hint="eastAsia" w:ascii="宋体" w:hAnsi="宋体" w:eastAsia="宋体" w:cs="宋体"/>
          <w:bCs/>
          <w:color w:val="000000"/>
          <w:sz w:val="24"/>
          <w:szCs w:val="24"/>
          <w:highlight w:val="none"/>
        </w:rPr>
        <w:t>成交人须于签订合同前按</w:t>
      </w:r>
      <w:r>
        <w:rPr>
          <w:rFonts w:hint="eastAsia" w:ascii="宋体" w:hAnsi="宋体" w:eastAsia="宋体" w:cs="宋体"/>
          <w:kern w:val="2"/>
          <w:sz w:val="24"/>
          <w:szCs w:val="24"/>
          <w:highlight w:val="none"/>
          <w:lang w:eastAsia="zh-CN"/>
        </w:rPr>
        <w:t>成交价的</w:t>
      </w:r>
      <w:r>
        <w:rPr>
          <w:rFonts w:hint="eastAsia" w:ascii="宋体" w:hAnsi="宋体" w:eastAsia="宋体" w:cs="宋体"/>
          <w:kern w:val="2"/>
          <w:sz w:val="24"/>
          <w:szCs w:val="24"/>
          <w:highlight w:val="none"/>
          <w:lang w:val="en-US" w:eastAsia="zh-CN"/>
        </w:rPr>
        <w:t>5%缴交</w:t>
      </w:r>
      <w:r>
        <w:rPr>
          <w:rFonts w:hint="eastAsia" w:ascii="宋体" w:hAnsi="宋体" w:eastAsia="宋体" w:cs="宋体"/>
          <w:kern w:val="2"/>
          <w:sz w:val="24"/>
          <w:szCs w:val="24"/>
          <w:highlight w:val="none"/>
        </w:rPr>
        <w:t>履约保证金</w:t>
      </w:r>
      <w:r>
        <w:rPr>
          <w:rFonts w:hint="eastAsia" w:ascii="宋体" w:hAnsi="宋体" w:eastAsia="宋体" w:cs="宋体"/>
          <w:kern w:val="2"/>
          <w:sz w:val="24"/>
          <w:szCs w:val="24"/>
          <w:highlight w:val="none"/>
          <w:lang w:eastAsia="zh-CN"/>
        </w:rPr>
        <w:t>，</w:t>
      </w:r>
      <w:r>
        <w:rPr>
          <w:rFonts w:hint="eastAsia" w:ascii="宋体" w:hAnsi="宋体" w:eastAsia="宋体" w:cs="宋体"/>
          <w:bCs/>
          <w:color w:val="000000"/>
          <w:sz w:val="24"/>
          <w:szCs w:val="24"/>
          <w:highlight w:val="none"/>
        </w:rPr>
        <w:t>否则，不予办理签订合同。</w:t>
      </w:r>
    </w:p>
    <w:p>
      <w:pPr>
        <w:pStyle w:val="9"/>
        <w:keepNext w:val="0"/>
        <w:keepLines w:val="0"/>
        <w:pageBreakBefore w:val="0"/>
        <w:kinsoku/>
        <w:wordWrap/>
        <w:overflowPunct/>
        <w:topLinePunct w:val="0"/>
        <w:bidi w:val="0"/>
        <w:spacing w:line="400" w:lineRule="exact"/>
        <w:ind w:left="0" w:right="0" w:rightChars="0" w:firstLine="42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eastAsia="zh-CN"/>
        </w:rPr>
        <w:t>履约保证金以对公转账方式缴交，</w:t>
      </w:r>
      <w:r>
        <w:rPr>
          <w:rFonts w:hint="eastAsia" w:ascii="宋体" w:hAnsi="宋体" w:eastAsia="宋体" w:cs="宋体"/>
          <w:color w:val="FF0000"/>
          <w:sz w:val="24"/>
          <w:szCs w:val="24"/>
          <w:highlight w:val="none"/>
          <w:lang w:val="en-US" w:eastAsia="zh-CN"/>
        </w:rPr>
        <w:t>不接受金融机构保函。</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履约保证金缴存账户信息：</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开户名：广西水利电力职业技术学院</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统一社会信用代码：1245000049850044XB</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开户行：南宁市农行民族长岗支行</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账  号：20006001040000459</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24.3</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 xml:space="preserve">2  </w:t>
      </w:r>
      <w:r>
        <w:rPr>
          <w:rFonts w:hint="eastAsia" w:ascii="宋体" w:hAnsi="宋体" w:eastAsia="宋体" w:cs="宋体"/>
          <w:bCs/>
          <w:color w:val="000000"/>
          <w:sz w:val="24"/>
          <w:szCs w:val="24"/>
          <w:highlight w:val="none"/>
        </w:rPr>
        <w:t>签订合同后，如成交人不按双方签订的合同规定履约，则其全部履约保证金不予退还，履约保证金不足以赔偿损失的，按实际损失赔偿。</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24.3</w:t>
      </w:r>
      <w:r>
        <w:rPr>
          <w:rFonts w:hint="eastAsia" w:ascii="宋体" w:hAnsi="宋体" w:eastAsia="宋体" w:cs="宋体"/>
          <w:bCs/>
          <w:color w:val="000000"/>
          <w:sz w:val="24"/>
          <w:szCs w:val="24"/>
          <w:highlight w:val="none"/>
        </w:rPr>
        <w:t>.3</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成交人按合同约定</w:t>
      </w:r>
      <w:r>
        <w:rPr>
          <w:rFonts w:hint="eastAsia" w:ascii="宋体" w:hAnsi="宋体" w:eastAsia="宋体" w:cs="宋体"/>
          <w:bCs/>
          <w:color w:val="000000"/>
          <w:sz w:val="24"/>
          <w:szCs w:val="24"/>
          <w:highlight w:val="none"/>
          <w:lang w:eastAsia="zh-CN"/>
        </w:rPr>
        <w:t>完成项目并</w:t>
      </w:r>
      <w:r>
        <w:rPr>
          <w:rFonts w:hint="eastAsia" w:ascii="宋体" w:hAnsi="宋体" w:eastAsia="宋体" w:cs="宋体"/>
          <w:bCs/>
          <w:color w:val="000000"/>
          <w:sz w:val="24"/>
          <w:szCs w:val="24"/>
          <w:highlight w:val="none"/>
        </w:rPr>
        <w:t>经采购人确认后，履约保证金由</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以银行转帐方式退还（不计利息）。</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82" w:firstLineChars="200"/>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25</w:t>
      </w:r>
      <w:r>
        <w:rPr>
          <w:rFonts w:hint="eastAsia" w:ascii="宋体" w:hAnsi="宋体" w:eastAsia="宋体" w:cs="宋体"/>
          <w:b/>
          <w:color w:val="000000"/>
          <w:sz w:val="24"/>
          <w:szCs w:val="24"/>
          <w:highlight w:val="none"/>
        </w:rPr>
        <w:t>、其他</w:t>
      </w:r>
    </w:p>
    <w:p>
      <w:pPr>
        <w:keepNext w:val="0"/>
        <w:keepLines w:val="0"/>
        <w:pageBreakBefore w:val="0"/>
        <w:kinsoku/>
        <w:wordWrap/>
        <w:overflowPunct/>
        <w:topLinePunct w:val="0"/>
        <w:bidi w:val="0"/>
        <w:spacing w:line="400" w:lineRule="exact"/>
        <w:ind w:left="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本竞争性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w:t>
      </w:r>
      <w:r>
        <w:rPr>
          <w:rFonts w:hint="eastAsia" w:ascii="宋体" w:hAnsi="宋体" w:eastAsia="宋体" w:cs="宋体"/>
          <w:color w:val="000000"/>
          <w:sz w:val="24"/>
          <w:szCs w:val="24"/>
          <w:highlight w:val="none"/>
          <w:lang w:val="en-US" w:eastAsia="zh-CN"/>
        </w:rPr>
        <w:t>参照</w:t>
      </w:r>
      <w:r>
        <w:rPr>
          <w:rFonts w:hint="eastAsia" w:ascii="宋体" w:hAnsi="宋体" w:eastAsia="宋体" w:cs="宋体"/>
          <w:color w:val="000000"/>
          <w:sz w:val="24"/>
          <w:szCs w:val="24"/>
          <w:highlight w:val="none"/>
        </w:rPr>
        <w:t>《中华人民共和国政府采购法》、《中华人民共和国政府采购法实施条例》、《政府采购竞争性谈判采购方式管理暂行办法》和政府采购管理有关规定编制，本竞争性谈判文件的解释权属于</w:t>
      </w:r>
      <w:r>
        <w:rPr>
          <w:rFonts w:hint="eastAsia" w:ascii="宋体" w:hAnsi="宋体" w:eastAsia="宋体" w:cs="宋体"/>
          <w:color w:val="000000"/>
          <w:sz w:val="24"/>
          <w:szCs w:val="24"/>
          <w:highlight w:val="none"/>
          <w:lang w:val="en-US" w:eastAsia="zh-CN"/>
        </w:rPr>
        <w:t>采购人及其</w:t>
      </w:r>
      <w:r>
        <w:rPr>
          <w:rFonts w:hint="eastAsia" w:ascii="宋体" w:hAnsi="宋体" w:eastAsia="宋体" w:cs="宋体"/>
          <w:color w:val="000000"/>
          <w:sz w:val="24"/>
          <w:szCs w:val="24"/>
          <w:highlight w:val="none"/>
        </w:rPr>
        <w:t>招标机构。</w:t>
      </w:r>
    </w:p>
    <w:p>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24"/>
          <w:szCs w:val="24"/>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32"/>
          <w:szCs w:val="32"/>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32"/>
          <w:szCs w:val="32"/>
          <w:highlight w:val="none"/>
        </w:rPr>
      </w:pPr>
    </w:p>
    <w:p>
      <w:pPr>
        <w:pageBreakBefore w:val="0"/>
        <w:kinsoku/>
        <w:topLinePunct w:val="0"/>
        <w:bidi w:val="0"/>
        <w:spacing w:line="400" w:lineRule="exact"/>
        <w:ind w:firstLine="420"/>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第三章  采购需求</w:t>
      </w:r>
      <w:bookmarkEnd w:id="27"/>
      <w:bookmarkEnd w:id="28"/>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bookmarkStart w:id="29" w:name="_Toc4543"/>
      <w:bookmarkStart w:id="30" w:name="_Toc5674"/>
    </w:p>
    <w:p>
      <w:pPr>
        <w:pageBreakBefore w:val="0"/>
        <w:kinsoku/>
        <w:wordWrap w:val="0"/>
        <w:topLinePunct w:val="0"/>
        <w:bidi w:val="0"/>
        <w:spacing w:line="400" w:lineRule="exact"/>
        <w:ind w:firstLine="196"/>
        <w:rPr>
          <w:rFonts w:hint="eastAsia" w:ascii="宋体" w:hAnsi="宋体" w:eastAsia="宋体" w:cs="宋体"/>
          <w:sz w:val="24"/>
          <w:szCs w:val="24"/>
        </w:rPr>
      </w:pPr>
      <w:r>
        <w:rPr>
          <w:rFonts w:hint="eastAsia" w:ascii="宋体" w:hAnsi="宋体" w:eastAsia="宋体" w:cs="宋体"/>
          <w:b/>
          <w:sz w:val="24"/>
          <w:szCs w:val="24"/>
        </w:rPr>
        <w:t>说明：本项目中标注“▲”号的要求为实质性要求和条件，对这些关键性要求的任何不满足将导致竞标无效</w:t>
      </w:r>
      <w:r>
        <w:rPr>
          <w:rFonts w:hint="eastAsia" w:ascii="宋体" w:hAnsi="宋体" w:eastAsia="宋体" w:cs="宋体"/>
          <w:sz w:val="24"/>
          <w:szCs w:val="24"/>
        </w:rPr>
        <w:t>。</w:t>
      </w:r>
    </w:p>
    <w:tbl>
      <w:tblPr>
        <w:tblStyle w:val="1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67"/>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39"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topLinePunct w:val="0"/>
              <w:bidi w:val="0"/>
              <w:spacing w:line="400" w:lineRule="exact"/>
              <w:rPr>
                <w:rFonts w:hint="eastAsia" w:ascii="宋体" w:hAnsi="宋体" w:eastAsia="宋体" w:cs="宋体"/>
                <w:b/>
                <w:kern w:val="0"/>
                <w:sz w:val="24"/>
                <w:szCs w:val="24"/>
              </w:rPr>
            </w:pPr>
            <w:bookmarkStart w:id="31" w:name="_Toc254970490"/>
            <w:bookmarkStart w:id="32" w:name="_Toc254970631"/>
            <w:r>
              <w:rPr>
                <w:rFonts w:hint="eastAsia" w:ascii="宋体" w:hAnsi="宋体" w:eastAsia="宋体" w:cs="宋体"/>
                <w:b/>
                <w:sz w:val="24"/>
                <w:szCs w:val="24"/>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3" w:type="dxa"/>
            <w:tcBorders>
              <w:top w:val="single" w:color="auto" w:sz="4" w:space="0"/>
              <w:left w:val="single" w:color="auto" w:sz="4" w:space="0"/>
              <w:bottom w:val="single" w:color="auto" w:sz="4" w:space="0"/>
              <w:right w:val="single" w:color="auto" w:sz="4" w:space="0"/>
            </w:tcBorders>
            <w:vAlign w:val="center"/>
          </w:tcPr>
          <w:p>
            <w:pPr>
              <w:pageBreakBefore w:val="0"/>
              <w:widowControl/>
              <w:kinsoku/>
              <w:topLinePunct w:val="0"/>
              <w:bidi w:val="0"/>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服务名称</w:t>
            </w:r>
          </w:p>
        </w:tc>
        <w:tc>
          <w:tcPr>
            <w:tcW w:w="567" w:type="dxa"/>
            <w:tcBorders>
              <w:top w:val="single" w:color="auto" w:sz="4" w:space="0"/>
              <w:left w:val="single" w:color="auto" w:sz="4" w:space="0"/>
              <w:bottom w:val="single" w:color="auto" w:sz="4" w:space="0"/>
              <w:right w:val="single" w:color="auto" w:sz="4" w:space="0"/>
            </w:tcBorders>
            <w:vAlign w:val="center"/>
          </w:tcPr>
          <w:p>
            <w:pPr>
              <w:pageBreakBefore w:val="0"/>
              <w:widowControl/>
              <w:kinsoku/>
              <w:topLinePunct w:val="0"/>
              <w:bidi w:val="0"/>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8079" w:type="dxa"/>
            <w:tcBorders>
              <w:top w:val="single" w:color="auto" w:sz="4" w:space="0"/>
              <w:left w:val="single" w:color="auto" w:sz="4" w:space="0"/>
              <w:bottom w:val="single" w:color="auto" w:sz="4" w:space="0"/>
              <w:right w:val="single" w:color="auto" w:sz="4" w:space="0"/>
            </w:tcBorders>
            <w:vAlign w:val="center"/>
          </w:tcPr>
          <w:p>
            <w:pPr>
              <w:pageBreakBefore w:val="0"/>
              <w:widowControl/>
              <w:kinsoku/>
              <w:topLinePunct w:val="0"/>
              <w:bidi w:val="0"/>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93" w:type="dxa"/>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val="0"/>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南区食堂消防查验技术服务</w:t>
            </w:r>
          </w:p>
        </w:tc>
        <w:tc>
          <w:tcPr>
            <w:tcW w:w="567" w:type="dxa"/>
            <w:tcBorders>
              <w:top w:val="single" w:color="auto" w:sz="4" w:space="0"/>
              <w:left w:val="single" w:color="auto" w:sz="4" w:space="0"/>
              <w:bottom w:val="single" w:color="auto" w:sz="4" w:space="0"/>
              <w:right w:val="single" w:color="auto" w:sz="4" w:space="0"/>
            </w:tcBorders>
            <w:vAlign w:val="center"/>
          </w:tcPr>
          <w:p>
            <w:pPr>
              <w:pageBreakBefore w:val="0"/>
              <w:widowControl/>
              <w:kinsoku/>
              <w:topLinePunct w:val="0"/>
              <w:bidi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1项</w:t>
            </w:r>
          </w:p>
        </w:tc>
        <w:tc>
          <w:tcPr>
            <w:tcW w:w="8079" w:type="dxa"/>
            <w:tcBorders>
              <w:top w:val="single" w:color="auto" w:sz="4" w:space="0"/>
              <w:left w:val="single" w:color="auto" w:sz="4" w:space="0"/>
              <w:bottom w:val="single" w:color="auto" w:sz="4" w:space="0"/>
              <w:right w:val="single" w:color="auto" w:sz="4" w:space="0"/>
            </w:tcBorders>
          </w:tcPr>
          <w:p>
            <w:pPr>
              <w:pStyle w:val="23"/>
              <w:pageBreakBefore w:val="0"/>
              <w:kinsoku/>
              <w:topLinePunct w:val="0"/>
              <w:bidi w:val="0"/>
              <w:spacing w:line="400" w:lineRule="exact"/>
              <w:ind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（一）项目概况</w:t>
            </w:r>
          </w:p>
          <w:p>
            <w:pPr>
              <w:pStyle w:val="23"/>
              <w:pageBreakBefore w:val="0"/>
              <w:kinsoku/>
              <w:topLinePunct w:val="0"/>
              <w:bidi w:val="0"/>
              <w:spacing w:line="400" w:lineRule="exact"/>
              <w:ind w:left="199" w:leftChars="0" w:firstLine="240" w:firstLineChars="100"/>
              <w:jc w:val="left"/>
              <w:rPr>
                <w:rFonts w:hint="eastAsia" w:ascii="宋体" w:hAnsi="宋体" w:eastAsia="宋体" w:cs="宋体"/>
                <w:sz w:val="24"/>
                <w:szCs w:val="24"/>
              </w:rPr>
            </w:pPr>
            <w:r>
              <w:rPr>
                <w:rFonts w:hint="eastAsia" w:ascii="宋体" w:hAnsi="宋体" w:eastAsia="宋体" w:cs="宋体"/>
                <w:sz w:val="24"/>
                <w:szCs w:val="24"/>
              </w:rPr>
              <w:t xml:space="preserve">建设地点：南宁市武鸣区广西-东盟经济开发区长岗大道98号 </w:t>
            </w:r>
          </w:p>
          <w:p>
            <w:pPr>
              <w:pageBreakBefore w:val="0"/>
              <w:tabs>
                <w:tab w:val="left" w:pos="0"/>
                <w:tab w:val="left" w:pos="720"/>
              </w:tabs>
              <w:kinsoku/>
              <w:wordWrap w:val="0"/>
              <w:topLinePunct w:val="0"/>
              <w:bidi w:val="0"/>
              <w:spacing w:line="400" w:lineRule="exact"/>
              <w:ind w:firstLine="480" w:firstLineChars="200"/>
              <w:rPr>
                <w:rFonts w:hint="eastAsia" w:ascii="宋体" w:hAnsi="宋体" w:eastAsia="宋体" w:cs="宋体"/>
                <w:kern w:val="0"/>
                <w:sz w:val="24"/>
                <w:szCs w:val="24"/>
                <w:highlight w:val="yellow"/>
              </w:rPr>
            </w:pPr>
            <w:r>
              <w:rPr>
                <w:rFonts w:hint="eastAsia" w:ascii="宋体" w:hAnsi="宋体" w:eastAsia="宋体" w:cs="宋体"/>
                <w:sz w:val="24"/>
                <w:szCs w:val="24"/>
              </w:rPr>
              <w:t>建设概况：</w:t>
            </w:r>
            <w:r>
              <w:rPr>
                <w:rFonts w:hint="eastAsia" w:ascii="宋体" w:hAnsi="宋体" w:eastAsia="宋体" w:cs="宋体"/>
                <w:kern w:val="0"/>
                <w:sz w:val="24"/>
                <w:szCs w:val="24"/>
              </w:rPr>
              <w:t>本工程位于广西水利电力职业技术学院里建校区，本工程未1栋三层建筑物，建筑面积9099㎡。</w:t>
            </w:r>
          </w:p>
          <w:p>
            <w:pPr>
              <w:pStyle w:val="23"/>
              <w:pageBreakBefore w:val="0"/>
              <w:kinsoku/>
              <w:topLinePunct w:val="0"/>
              <w:bidi w:val="0"/>
              <w:spacing w:line="400" w:lineRule="exact"/>
              <w:ind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（二）采购范围</w:t>
            </w:r>
          </w:p>
          <w:p>
            <w:pPr>
              <w:pStyle w:val="7"/>
              <w:pageBreakBefore w:val="0"/>
              <w:kinsoku/>
              <w:topLinePunct w:val="0"/>
              <w:bidi w:val="0"/>
              <w:spacing w:after="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南区食堂工程全过程消防查验技术服务。</w:t>
            </w:r>
          </w:p>
          <w:tbl>
            <w:tblPr>
              <w:tblStyle w:val="15"/>
              <w:tblW w:w="768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843"/>
              <w:gridCol w:w="51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735" w:type="dxa"/>
                  <w:vAlign w:val="center"/>
                </w:tcPr>
                <w:p>
                  <w:pPr>
                    <w:pStyle w:val="22"/>
                    <w:pageBreakBefore w:val="0"/>
                    <w:kinsoku/>
                    <w:topLinePunct w:val="0"/>
                    <w:bidi w:val="0"/>
                    <w:spacing w:line="400" w:lineRule="exact"/>
                    <w:ind w:left="16" w:right="-29"/>
                    <w:jc w:val="center"/>
                    <w:rPr>
                      <w:rFonts w:hint="eastAsia" w:ascii="宋体" w:hAnsi="宋体" w:eastAsia="宋体" w:cs="宋体"/>
                      <w:sz w:val="24"/>
                      <w:szCs w:val="24"/>
                    </w:rPr>
                  </w:pPr>
                  <w:r>
                    <w:rPr>
                      <w:rFonts w:hint="eastAsia" w:ascii="宋体" w:hAnsi="宋体" w:eastAsia="宋体" w:cs="宋体"/>
                      <w:spacing w:val="-7"/>
                      <w:sz w:val="24"/>
                      <w:szCs w:val="24"/>
                    </w:rPr>
                    <w:t>序号</w:t>
                  </w:r>
                </w:p>
              </w:tc>
              <w:tc>
                <w:tcPr>
                  <w:tcW w:w="1843" w:type="dxa"/>
                  <w:vAlign w:val="center"/>
                </w:tcPr>
                <w:p>
                  <w:pPr>
                    <w:pStyle w:val="22"/>
                    <w:pageBreakBefore w:val="0"/>
                    <w:kinsoku/>
                    <w:topLinePunct w:val="0"/>
                    <w:bidi w:val="0"/>
                    <w:spacing w:line="400" w:lineRule="exact"/>
                    <w:ind w:left="429" w:right="402"/>
                    <w:jc w:val="center"/>
                    <w:rPr>
                      <w:rFonts w:hint="eastAsia" w:ascii="宋体" w:hAnsi="宋体" w:eastAsia="宋体" w:cs="宋体"/>
                      <w:sz w:val="24"/>
                      <w:szCs w:val="24"/>
                    </w:rPr>
                  </w:pPr>
                  <w:r>
                    <w:rPr>
                      <w:rFonts w:hint="eastAsia" w:ascii="宋体" w:hAnsi="宋体" w:eastAsia="宋体" w:cs="宋体"/>
                      <w:sz w:val="24"/>
                      <w:szCs w:val="24"/>
                    </w:rPr>
                    <w:t>消防查验服务节点</w:t>
                  </w:r>
                </w:p>
              </w:tc>
              <w:tc>
                <w:tcPr>
                  <w:tcW w:w="5103" w:type="dxa"/>
                  <w:vAlign w:val="center"/>
                </w:tcPr>
                <w:p>
                  <w:pPr>
                    <w:pStyle w:val="22"/>
                    <w:pageBreakBefore w:val="0"/>
                    <w:kinsoku/>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消防查验工作内容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735" w:type="dxa"/>
                  <w:vAlign w:val="center"/>
                </w:tcPr>
                <w:p>
                  <w:pPr>
                    <w:pStyle w:val="22"/>
                    <w:pageBreakBefore w:val="0"/>
                    <w:kinsoku/>
                    <w:topLinePunct w:val="0"/>
                    <w:bidi w:val="0"/>
                    <w:spacing w:line="400" w:lineRule="exact"/>
                    <w:ind w:left="39"/>
                    <w:jc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vAlign w:val="center"/>
                </w:tcPr>
                <w:p>
                  <w:pPr>
                    <w:pStyle w:val="22"/>
                    <w:pageBreakBefore w:val="0"/>
                    <w:kinsoku/>
                    <w:topLinePunct w:val="0"/>
                    <w:bidi w:val="0"/>
                    <w:spacing w:line="400" w:lineRule="exact"/>
                    <w:ind w:left="429" w:right="402"/>
                    <w:jc w:val="center"/>
                    <w:rPr>
                      <w:rFonts w:hint="eastAsia" w:ascii="宋体" w:hAnsi="宋体" w:eastAsia="宋体" w:cs="宋体"/>
                      <w:sz w:val="24"/>
                      <w:szCs w:val="24"/>
                    </w:rPr>
                  </w:pPr>
                  <w:r>
                    <w:rPr>
                      <w:rFonts w:hint="eastAsia" w:ascii="宋体" w:hAnsi="宋体" w:eastAsia="宋体" w:cs="宋体"/>
                      <w:sz w:val="24"/>
                      <w:szCs w:val="24"/>
                    </w:rPr>
                    <w:t>工程设计交底阶段</w:t>
                  </w:r>
                </w:p>
              </w:tc>
              <w:tc>
                <w:tcPr>
                  <w:tcW w:w="5103" w:type="dxa"/>
                  <w:vAlign w:val="center"/>
                </w:tcPr>
                <w:p>
                  <w:pPr>
                    <w:pStyle w:val="22"/>
                    <w:pageBreakBefore w:val="0"/>
                    <w:kinsoku/>
                    <w:topLinePunct w:val="0"/>
                    <w:bidi w:val="0"/>
                    <w:spacing w:line="400" w:lineRule="exact"/>
                    <w:ind w:left="41"/>
                    <w:jc w:val="center"/>
                    <w:rPr>
                      <w:rFonts w:hint="eastAsia" w:ascii="宋体" w:hAnsi="宋体" w:eastAsia="宋体" w:cs="宋体"/>
                      <w:sz w:val="24"/>
                      <w:szCs w:val="24"/>
                    </w:rPr>
                  </w:pPr>
                  <w:r>
                    <w:rPr>
                      <w:rFonts w:hint="eastAsia" w:ascii="宋体" w:hAnsi="宋体" w:eastAsia="宋体" w:cs="宋体"/>
                      <w:sz w:val="24"/>
                      <w:szCs w:val="24"/>
                    </w:rPr>
                    <w:t>施工前图纸会审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8" w:hRule="atLeast"/>
              </w:trPr>
              <w:tc>
                <w:tcPr>
                  <w:tcW w:w="735" w:type="dxa"/>
                  <w:vAlign w:val="center"/>
                </w:tcPr>
                <w:p>
                  <w:pPr>
                    <w:pStyle w:val="22"/>
                    <w:pageBreakBefore w:val="0"/>
                    <w:kinsoku/>
                    <w:topLinePunct w:val="0"/>
                    <w:bidi w:val="0"/>
                    <w:spacing w:line="400" w:lineRule="exact"/>
                    <w:ind w:left="39"/>
                    <w:jc w:val="center"/>
                    <w:rPr>
                      <w:rFonts w:hint="eastAsia" w:ascii="宋体" w:hAnsi="宋体" w:eastAsia="宋体" w:cs="宋体"/>
                      <w:sz w:val="24"/>
                      <w:szCs w:val="24"/>
                    </w:rPr>
                  </w:pPr>
                  <w:r>
                    <w:rPr>
                      <w:rFonts w:hint="eastAsia" w:ascii="宋体" w:hAnsi="宋体" w:eastAsia="宋体" w:cs="宋体"/>
                      <w:sz w:val="24"/>
                      <w:szCs w:val="24"/>
                    </w:rPr>
                    <w:t>2</w:t>
                  </w:r>
                </w:p>
              </w:tc>
              <w:tc>
                <w:tcPr>
                  <w:tcW w:w="1843" w:type="dxa"/>
                  <w:vAlign w:val="center"/>
                </w:tcPr>
                <w:p>
                  <w:pPr>
                    <w:pStyle w:val="22"/>
                    <w:pageBreakBefore w:val="0"/>
                    <w:kinsoku/>
                    <w:topLinePunct w:val="0"/>
                    <w:bidi w:val="0"/>
                    <w:spacing w:line="400" w:lineRule="exact"/>
                    <w:ind w:left="669" w:right="402" w:hanging="240"/>
                    <w:jc w:val="center"/>
                    <w:rPr>
                      <w:rFonts w:hint="eastAsia" w:ascii="宋体" w:hAnsi="宋体" w:eastAsia="宋体" w:cs="宋体"/>
                      <w:sz w:val="24"/>
                      <w:szCs w:val="24"/>
                    </w:rPr>
                  </w:pPr>
                  <w:r>
                    <w:rPr>
                      <w:rFonts w:hint="eastAsia" w:ascii="宋体" w:hAnsi="宋体" w:eastAsia="宋体" w:cs="宋体"/>
                      <w:sz w:val="24"/>
                      <w:szCs w:val="24"/>
                    </w:rPr>
                    <w:t>施工实施阶段</w:t>
                  </w:r>
                </w:p>
              </w:tc>
              <w:tc>
                <w:tcPr>
                  <w:tcW w:w="5103" w:type="dxa"/>
                  <w:vAlign w:val="center"/>
                </w:tcPr>
                <w:p>
                  <w:pPr>
                    <w:pStyle w:val="22"/>
                    <w:pageBreakBefore w:val="0"/>
                    <w:kinsoku/>
                    <w:topLinePunct w:val="0"/>
                    <w:bidi w:val="0"/>
                    <w:spacing w:line="400" w:lineRule="exact"/>
                    <w:ind w:left="41" w:right="191"/>
                    <w:jc w:val="center"/>
                    <w:rPr>
                      <w:rFonts w:hint="eastAsia" w:ascii="宋体" w:hAnsi="宋体" w:eastAsia="宋体" w:cs="宋体"/>
                      <w:sz w:val="24"/>
                      <w:szCs w:val="24"/>
                    </w:rPr>
                  </w:pPr>
                  <w:r>
                    <w:rPr>
                      <w:rFonts w:hint="eastAsia" w:ascii="宋体" w:hAnsi="宋体" w:eastAsia="宋体" w:cs="宋体"/>
                      <w:sz w:val="24"/>
                      <w:szCs w:val="24"/>
                    </w:rPr>
                    <w:t>施工阶段材料进场检验，见证取样，隐蔽验收，涉及消防安全的工程工序检查，主管部门提出的消防工程质量问题整改情况查验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3" w:hRule="atLeast"/>
              </w:trPr>
              <w:tc>
                <w:tcPr>
                  <w:tcW w:w="735" w:type="dxa"/>
                  <w:vMerge w:val="restart"/>
                  <w:vAlign w:val="center"/>
                </w:tcPr>
                <w:p>
                  <w:pPr>
                    <w:pStyle w:val="22"/>
                    <w:pageBreakBefore w:val="0"/>
                    <w:kinsoku/>
                    <w:topLinePunct w:val="0"/>
                    <w:bidi w:val="0"/>
                    <w:spacing w:line="400" w:lineRule="exact"/>
                    <w:ind w:left="196"/>
                    <w:jc w:val="center"/>
                    <w:rPr>
                      <w:rFonts w:hint="eastAsia" w:ascii="宋体" w:hAnsi="宋体" w:eastAsia="宋体" w:cs="宋体"/>
                      <w:sz w:val="24"/>
                      <w:szCs w:val="24"/>
                    </w:rPr>
                  </w:pPr>
                  <w:r>
                    <w:rPr>
                      <w:rFonts w:hint="eastAsia" w:ascii="宋体" w:hAnsi="宋体" w:eastAsia="宋体" w:cs="宋体"/>
                      <w:sz w:val="24"/>
                      <w:szCs w:val="24"/>
                    </w:rPr>
                    <w:t>3</w:t>
                  </w:r>
                </w:p>
              </w:tc>
              <w:tc>
                <w:tcPr>
                  <w:tcW w:w="1843" w:type="dxa"/>
                  <w:vMerge w:val="restart"/>
                  <w:vAlign w:val="center"/>
                </w:tcPr>
                <w:p>
                  <w:pPr>
                    <w:pStyle w:val="22"/>
                    <w:pageBreakBefore w:val="0"/>
                    <w:kinsoku/>
                    <w:topLinePunct w:val="0"/>
                    <w:bidi w:val="0"/>
                    <w:spacing w:line="400" w:lineRule="exact"/>
                    <w:ind w:left="429" w:right="42" w:hanging="360"/>
                    <w:jc w:val="center"/>
                    <w:rPr>
                      <w:rFonts w:hint="eastAsia" w:ascii="宋体" w:hAnsi="宋体" w:eastAsia="宋体" w:cs="宋体"/>
                      <w:sz w:val="24"/>
                      <w:szCs w:val="24"/>
                    </w:rPr>
                  </w:pPr>
                  <w:r>
                    <w:rPr>
                      <w:rFonts w:hint="eastAsia" w:ascii="宋体" w:hAnsi="宋体" w:eastAsia="宋体" w:cs="宋体"/>
                      <w:sz w:val="24"/>
                      <w:szCs w:val="24"/>
                    </w:rPr>
                    <w:t>消防的分部分项验收阶段</w:t>
                  </w:r>
                </w:p>
              </w:tc>
              <w:tc>
                <w:tcPr>
                  <w:tcW w:w="5103" w:type="dxa"/>
                  <w:vAlign w:val="center"/>
                </w:tcPr>
                <w:p>
                  <w:pPr>
                    <w:pStyle w:val="22"/>
                    <w:pageBreakBefore w:val="0"/>
                    <w:kinsoku/>
                    <w:topLinePunct w:val="0"/>
                    <w:bidi w:val="0"/>
                    <w:spacing w:line="400" w:lineRule="exact"/>
                    <w:ind w:left="41" w:right="191"/>
                    <w:jc w:val="both"/>
                    <w:rPr>
                      <w:rFonts w:hint="eastAsia" w:ascii="宋体" w:hAnsi="宋体" w:eastAsia="宋体" w:cs="宋体"/>
                      <w:sz w:val="24"/>
                      <w:szCs w:val="24"/>
                    </w:rPr>
                  </w:pPr>
                  <w:r>
                    <w:rPr>
                      <w:rFonts w:hint="eastAsia" w:ascii="宋体" w:hAnsi="宋体" w:eastAsia="宋体" w:cs="宋体"/>
                      <w:sz w:val="24"/>
                      <w:szCs w:val="24"/>
                    </w:rPr>
                    <w:t>消防施工管理资料及记录查验， 消防技术档案消防查验、消防设计图纸文件设施及变更情况查验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735"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1843"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5103" w:type="dxa"/>
                  <w:vAlign w:val="center"/>
                </w:tcPr>
                <w:p>
                  <w:pPr>
                    <w:pStyle w:val="22"/>
                    <w:pageBreakBefore w:val="0"/>
                    <w:kinsoku/>
                    <w:topLinePunct w:val="0"/>
                    <w:bidi w:val="0"/>
                    <w:spacing w:line="400" w:lineRule="exact"/>
                    <w:ind w:left="41" w:right="191"/>
                    <w:jc w:val="center"/>
                    <w:rPr>
                      <w:rFonts w:hint="eastAsia" w:ascii="宋体" w:hAnsi="宋体" w:eastAsia="宋体" w:cs="宋体"/>
                      <w:sz w:val="24"/>
                      <w:szCs w:val="24"/>
                    </w:rPr>
                  </w:pPr>
                  <w:r>
                    <w:rPr>
                      <w:rFonts w:hint="eastAsia" w:ascii="宋体" w:hAnsi="宋体" w:eastAsia="宋体" w:cs="宋体"/>
                      <w:sz w:val="24"/>
                      <w:szCs w:val="24"/>
                    </w:rPr>
                    <w:t>建筑防火分部分项工程消防质量查验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735"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1843"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5103" w:type="dxa"/>
                  <w:vAlign w:val="center"/>
                </w:tcPr>
                <w:p>
                  <w:pPr>
                    <w:pStyle w:val="22"/>
                    <w:pageBreakBefore w:val="0"/>
                    <w:kinsoku/>
                    <w:topLinePunct w:val="0"/>
                    <w:bidi w:val="0"/>
                    <w:spacing w:line="400" w:lineRule="exact"/>
                    <w:ind w:left="41" w:right="191"/>
                    <w:jc w:val="center"/>
                    <w:rPr>
                      <w:rFonts w:hint="eastAsia" w:ascii="宋体" w:hAnsi="宋体" w:eastAsia="宋体" w:cs="宋体"/>
                      <w:sz w:val="24"/>
                      <w:szCs w:val="24"/>
                    </w:rPr>
                  </w:pPr>
                  <w:r>
                    <w:rPr>
                      <w:rFonts w:hint="eastAsia" w:ascii="宋体" w:hAnsi="宋体" w:eastAsia="宋体" w:cs="宋体"/>
                      <w:sz w:val="24"/>
                      <w:szCs w:val="24"/>
                    </w:rPr>
                    <w:t>消防设施分部分项工程消防质量查验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735" w:type="dxa"/>
                  <w:vMerge w:val="restart"/>
                  <w:vAlign w:val="center"/>
                </w:tcPr>
                <w:p>
                  <w:pPr>
                    <w:pStyle w:val="22"/>
                    <w:pageBreakBefore w:val="0"/>
                    <w:kinsoku/>
                    <w:topLinePunct w:val="0"/>
                    <w:bidi w:val="0"/>
                    <w:spacing w:line="400" w:lineRule="exact"/>
                    <w:ind w:left="196"/>
                    <w:jc w:val="center"/>
                    <w:rPr>
                      <w:rFonts w:hint="eastAsia" w:ascii="宋体" w:hAnsi="宋体" w:eastAsia="宋体" w:cs="宋体"/>
                      <w:sz w:val="24"/>
                      <w:szCs w:val="24"/>
                    </w:rPr>
                  </w:pPr>
                  <w:r>
                    <w:rPr>
                      <w:rFonts w:hint="eastAsia" w:ascii="宋体" w:hAnsi="宋体" w:eastAsia="宋体" w:cs="宋体"/>
                      <w:sz w:val="24"/>
                      <w:szCs w:val="24"/>
                    </w:rPr>
                    <w:t>4</w:t>
                  </w:r>
                </w:p>
              </w:tc>
              <w:tc>
                <w:tcPr>
                  <w:tcW w:w="1843" w:type="dxa"/>
                  <w:vMerge w:val="restart"/>
                  <w:vAlign w:val="center"/>
                </w:tcPr>
                <w:p>
                  <w:pPr>
                    <w:pStyle w:val="22"/>
                    <w:pageBreakBefore w:val="0"/>
                    <w:kinsoku/>
                    <w:topLinePunct w:val="0"/>
                    <w:bidi w:val="0"/>
                    <w:spacing w:line="400" w:lineRule="exact"/>
                    <w:ind w:left="429" w:right="402"/>
                    <w:jc w:val="center"/>
                    <w:rPr>
                      <w:rFonts w:hint="eastAsia" w:ascii="宋体" w:hAnsi="宋体" w:eastAsia="宋体" w:cs="宋体"/>
                      <w:sz w:val="24"/>
                      <w:szCs w:val="24"/>
                    </w:rPr>
                  </w:pPr>
                  <w:r>
                    <w:rPr>
                      <w:rFonts w:hint="eastAsia" w:ascii="宋体" w:hAnsi="宋体" w:eastAsia="宋体" w:cs="宋体"/>
                      <w:sz w:val="24"/>
                      <w:szCs w:val="24"/>
                    </w:rPr>
                    <w:t>工程竣工验收阶段</w:t>
                  </w:r>
                </w:p>
              </w:tc>
              <w:tc>
                <w:tcPr>
                  <w:tcW w:w="5103" w:type="dxa"/>
                  <w:vAlign w:val="center"/>
                </w:tcPr>
                <w:p>
                  <w:pPr>
                    <w:pStyle w:val="22"/>
                    <w:pageBreakBefore w:val="0"/>
                    <w:kinsoku/>
                    <w:topLinePunct w:val="0"/>
                    <w:bidi w:val="0"/>
                    <w:spacing w:line="400" w:lineRule="exact"/>
                    <w:ind w:left="41" w:right="191"/>
                    <w:jc w:val="center"/>
                    <w:rPr>
                      <w:rFonts w:hint="eastAsia" w:ascii="宋体" w:hAnsi="宋体" w:eastAsia="宋体" w:cs="宋体"/>
                      <w:sz w:val="24"/>
                      <w:szCs w:val="24"/>
                    </w:rPr>
                  </w:pPr>
                  <w:r>
                    <w:rPr>
                      <w:rFonts w:hint="eastAsia" w:ascii="宋体" w:hAnsi="宋体" w:eastAsia="宋体" w:cs="宋体"/>
                      <w:sz w:val="24"/>
                      <w:szCs w:val="24"/>
                    </w:rPr>
                    <w:t>消防设施系统性能及联调联试系统工程查验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735"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1843"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5103" w:type="dxa"/>
                  <w:vAlign w:val="center"/>
                </w:tcPr>
                <w:p>
                  <w:pPr>
                    <w:pStyle w:val="22"/>
                    <w:pageBreakBefore w:val="0"/>
                    <w:kinsoku/>
                    <w:topLinePunct w:val="0"/>
                    <w:bidi w:val="0"/>
                    <w:spacing w:line="400" w:lineRule="exact"/>
                    <w:ind w:left="41" w:right="191"/>
                    <w:jc w:val="center"/>
                    <w:rPr>
                      <w:rFonts w:hint="eastAsia" w:ascii="宋体" w:hAnsi="宋体" w:eastAsia="宋体" w:cs="宋体"/>
                      <w:sz w:val="24"/>
                      <w:szCs w:val="24"/>
                    </w:rPr>
                  </w:pPr>
                  <w:r>
                    <w:rPr>
                      <w:rFonts w:hint="eastAsia" w:ascii="宋体" w:hAnsi="宋体" w:eastAsia="宋体" w:cs="宋体"/>
                      <w:sz w:val="24"/>
                      <w:szCs w:val="24"/>
                    </w:rPr>
                    <w:t>建筑防火系统性能及联调联试系统功能查验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735"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1843"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5103" w:type="dxa"/>
                  <w:vAlign w:val="center"/>
                </w:tcPr>
                <w:p>
                  <w:pPr>
                    <w:pStyle w:val="22"/>
                    <w:pageBreakBefore w:val="0"/>
                    <w:kinsoku/>
                    <w:topLinePunct w:val="0"/>
                    <w:bidi w:val="0"/>
                    <w:spacing w:line="400" w:lineRule="exact"/>
                    <w:ind w:left="41" w:right="191"/>
                    <w:jc w:val="center"/>
                    <w:rPr>
                      <w:rFonts w:hint="eastAsia" w:ascii="宋体" w:hAnsi="宋体" w:eastAsia="宋体" w:cs="宋体"/>
                      <w:sz w:val="24"/>
                      <w:szCs w:val="24"/>
                    </w:rPr>
                  </w:pPr>
                  <w:r>
                    <w:rPr>
                      <w:rFonts w:hint="eastAsia" w:ascii="宋体" w:hAnsi="宋体" w:eastAsia="宋体" w:cs="宋体"/>
                      <w:sz w:val="24"/>
                      <w:szCs w:val="24"/>
                    </w:rPr>
                    <w:t>竣工图纸与设计审查合格的图纸的相符行查验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735"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1843" w:type="dxa"/>
                  <w:vMerge w:val="continue"/>
                  <w:tcBorders>
                    <w:top w:val="nil"/>
                  </w:tcBorders>
                  <w:vAlign w:val="center"/>
                </w:tcPr>
                <w:p>
                  <w:pPr>
                    <w:pageBreakBefore w:val="0"/>
                    <w:kinsoku/>
                    <w:topLinePunct w:val="0"/>
                    <w:bidi w:val="0"/>
                    <w:spacing w:line="400" w:lineRule="exact"/>
                    <w:jc w:val="center"/>
                    <w:rPr>
                      <w:rFonts w:hint="eastAsia" w:ascii="宋体" w:hAnsi="宋体" w:eastAsia="宋体" w:cs="宋体"/>
                      <w:sz w:val="24"/>
                      <w:szCs w:val="24"/>
                    </w:rPr>
                  </w:pPr>
                </w:p>
              </w:tc>
              <w:tc>
                <w:tcPr>
                  <w:tcW w:w="5103" w:type="dxa"/>
                  <w:vAlign w:val="center"/>
                </w:tcPr>
                <w:p>
                  <w:pPr>
                    <w:pStyle w:val="22"/>
                    <w:pageBreakBefore w:val="0"/>
                    <w:kinsoku/>
                    <w:topLinePunct w:val="0"/>
                    <w:bidi w:val="0"/>
                    <w:spacing w:line="400" w:lineRule="exact"/>
                    <w:ind w:left="41"/>
                    <w:jc w:val="center"/>
                    <w:rPr>
                      <w:rFonts w:hint="eastAsia" w:ascii="宋体" w:hAnsi="宋体" w:eastAsia="宋体" w:cs="宋体"/>
                      <w:sz w:val="24"/>
                      <w:szCs w:val="24"/>
                    </w:rPr>
                  </w:pPr>
                  <w:r>
                    <w:rPr>
                      <w:rFonts w:hint="eastAsia" w:ascii="宋体" w:hAnsi="宋体" w:eastAsia="宋体" w:cs="宋体"/>
                      <w:sz w:val="24"/>
                      <w:szCs w:val="24"/>
                    </w:rPr>
                    <w:t>查验报告编制</w:t>
                  </w:r>
                </w:p>
              </w:tc>
            </w:tr>
          </w:tbl>
          <w:p>
            <w:pPr>
              <w:pStyle w:val="23"/>
              <w:pageBreakBefore w:val="0"/>
              <w:kinsoku/>
              <w:topLinePunct w:val="0"/>
              <w:bidi w:val="0"/>
              <w:spacing w:line="400" w:lineRule="exact"/>
              <w:ind w:leftChars="0" w:firstLine="0" w:firstLineChars="0"/>
              <w:jc w:val="left"/>
              <w:rPr>
                <w:rFonts w:hint="eastAsia" w:ascii="宋体" w:hAnsi="宋体" w:eastAsia="宋体" w:cs="宋体"/>
                <w:b/>
                <w:bCs/>
                <w:sz w:val="24"/>
                <w:szCs w:val="24"/>
              </w:rPr>
            </w:pPr>
            <w:r>
              <w:rPr>
                <w:rFonts w:hint="eastAsia" w:ascii="宋体" w:hAnsi="宋体" w:eastAsia="宋体" w:cs="宋体"/>
                <w:b/>
                <w:sz w:val="24"/>
                <w:szCs w:val="24"/>
              </w:rPr>
              <w:t>▲</w:t>
            </w:r>
            <w:r>
              <w:rPr>
                <w:rFonts w:hint="eastAsia" w:ascii="宋体" w:hAnsi="宋体" w:eastAsia="宋体" w:cs="宋体"/>
                <w:b/>
                <w:bCs/>
                <w:sz w:val="24"/>
                <w:szCs w:val="24"/>
              </w:rPr>
              <w:t>（三） 服务期限：</w:t>
            </w:r>
            <w:r>
              <w:rPr>
                <w:rFonts w:hint="eastAsia" w:ascii="宋体" w:hAnsi="宋体" w:eastAsia="宋体" w:cs="宋体"/>
                <w:sz w:val="24"/>
                <w:szCs w:val="24"/>
              </w:rPr>
              <w:t>从接到采购人通知可进场查验开始至完成止。</w:t>
            </w:r>
          </w:p>
          <w:p>
            <w:pPr>
              <w:pStyle w:val="23"/>
              <w:pageBreakBefore w:val="0"/>
              <w:kinsoku/>
              <w:topLinePunct w:val="0"/>
              <w:bidi w:val="0"/>
              <w:spacing w:line="400" w:lineRule="exact"/>
              <w:ind w:leftChars="0" w:firstLine="0" w:firstLineChars="0"/>
              <w:jc w:val="left"/>
              <w:rPr>
                <w:rFonts w:hint="eastAsia" w:ascii="宋体" w:hAnsi="宋体" w:eastAsia="宋体" w:cs="宋体"/>
                <w:b/>
                <w:bCs/>
                <w:sz w:val="24"/>
                <w:szCs w:val="24"/>
              </w:rPr>
            </w:pPr>
            <w:r>
              <w:rPr>
                <w:rFonts w:hint="eastAsia" w:ascii="宋体" w:hAnsi="宋体" w:eastAsia="宋体" w:cs="宋体"/>
                <w:b/>
                <w:sz w:val="24"/>
                <w:szCs w:val="24"/>
              </w:rPr>
              <w:t>▲</w:t>
            </w:r>
            <w:r>
              <w:rPr>
                <w:rFonts w:hint="eastAsia" w:ascii="宋体" w:hAnsi="宋体" w:eastAsia="宋体" w:cs="宋体"/>
                <w:b/>
                <w:bCs/>
                <w:sz w:val="24"/>
                <w:szCs w:val="24"/>
              </w:rPr>
              <w:t>（四）技术要求</w:t>
            </w:r>
          </w:p>
          <w:p>
            <w:pPr>
              <w:pStyle w:val="7"/>
              <w:pageBreakBefore w:val="0"/>
              <w:kinsoku/>
              <w:topLinePunct w:val="0"/>
              <w:bidi w:val="0"/>
              <w:spacing w:after="0" w:line="400" w:lineRule="exact"/>
              <w:ind w:firstLine="480" w:firstLineChars="200"/>
              <w:rPr>
                <w:rFonts w:hint="eastAsia" w:ascii="宋体" w:hAnsi="宋体" w:eastAsia="宋体" w:cs="宋体"/>
                <w:kern w:val="2"/>
                <w:sz w:val="24"/>
                <w:szCs w:val="24"/>
                <w:lang w:val="zh-CN"/>
              </w:rPr>
            </w:pPr>
            <w:r>
              <w:rPr>
                <w:rFonts w:hint="eastAsia" w:ascii="宋体" w:hAnsi="宋体" w:eastAsia="宋体" w:cs="宋体"/>
                <w:sz w:val="24"/>
                <w:szCs w:val="24"/>
              </w:rPr>
              <w:t>本项目消防查验技术服务要求按国家、省、市现行规范、标准和委托单位的消防查验内容、检验、试验内容、完成时间进行消防设计查验、检验、试验，严格按《建设工程消防设计审查验收管理暂行规定》（住房和城乡建设部令第51号）、广西壮族自治区住房和城乡建设厅印发的《广西建设工程消防设计审查验收工作指导细则 （试行）》《建设工程质量检测管理办法》规定执行，对采购人委托的消防查验内容、检验、试验项目进行客观公正消防设计查验、检验、试验，做到消防查验、检验、试验数据完整、准确、真实、清楚，</w:t>
            </w:r>
            <w:r>
              <w:rPr>
                <w:rFonts w:hint="eastAsia" w:ascii="宋体" w:hAnsi="宋体" w:eastAsia="宋体" w:cs="宋体"/>
                <w:color w:val="000000"/>
                <w:kern w:val="0"/>
                <w:sz w:val="24"/>
                <w:szCs w:val="24"/>
                <w:highlight w:val="none"/>
                <w:shd w:val="clear" w:color="auto" w:fill="FFFFFF"/>
                <w:lang w:val="en-US" w:eastAsia="zh-CN" w:bidi="ar"/>
              </w:rPr>
              <w:t>并提交相应的服务成果文件、</w:t>
            </w:r>
            <w:r>
              <w:rPr>
                <w:rFonts w:hint="eastAsia" w:ascii="宋体" w:hAnsi="宋体" w:eastAsia="宋体" w:cs="宋体"/>
                <w:sz w:val="24"/>
                <w:szCs w:val="24"/>
              </w:rPr>
              <w:t>出具合格的消防查验报告</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highlight w:val="none"/>
                <w:shd w:val="clear" w:color="auto" w:fill="FFFFFF"/>
                <w:lang w:val="en-US" w:eastAsia="zh-CN" w:bidi="ar"/>
              </w:rPr>
              <w:t>服务内容</w:t>
            </w:r>
            <w:r>
              <w:rPr>
                <w:rFonts w:hint="eastAsia" w:ascii="宋体" w:hAnsi="宋体" w:eastAsia="宋体" w:cs="宋体"/>
                <w:sz w:val="24"/>
                <w:szCs w:val="24"/>
              </w:rPr>
              <w:t>包含但不限于下列表单所列的项目内容</w:t>
            </w:r>
            <w:r>
              <w:rPr>
                <w:rFonts w:hint="eastAsia" w:ascii="宋体" w:hAnsi="宋体" w:eastAsia="宋体" w:cs="宋体"/>
                <w:kern w:val="2"/>
                <w:sz w:val="24"/>
                <w:szCs w:val="24"/>
                <w:lang w:val="zh-CN"/>
              </w:rPr>
              <w:t>，以满足消防竣工验收部门的要求为准。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5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查验内容（设施）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建筑防火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消防电气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应急照明及疏散指示系统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消防给水及消火栓系统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974" w:type="dxa"/>
                  <w:vAlign w:val="center"/>
                </w:tcPr>
                <w:p>
                  <w:pPr>
                    <w:pStyle w:val="7"/>
                    <w:pageBreakBefore w:val="0"/>
                    <w:kinsoku/>
                    <w:topLinePunct w:val="0"/>
                    <w:bidi w:val="0"/>
                    <w:spacing w:after="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气体（干粉）灭火系统</w:t>
                  </w:r>
                </w:p>
              </w:tc>
            </w:tr>
          </w:tbl>
          <w:p>
            <w:pPr>
              <w:pStyle w:val="7"/>
              <w:pageBreakBefore w:val="0"/>
              <w:kinsoku/>
              <w:topLinePunct w:val="0"/>
              <w:bidi w:val="0"/>
              <w:spacing w:after="0"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63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9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napToGrid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bCs/>
                <w:sz w:val="24"/>
                <w:szCs w:val="24"/>
              </w:rPr>
              <w:t>拟投入本项目人员配备最低要求</w:t>
            </w:r>
          </w:p>
        </w:tc>
        <w:tc>
          <w:tcPr>
            <w:tcW w:w="864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right="67" w:rightChars="32"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（1）项目负责人要求：</w:t>
            </w:r>
            <w:r>
              <w:rPr>
                <w:rFonts w:hint="eastAsia" w:ascii="宋体" w:hAnsi="宋体" w:eastAsia="宋体" w:cs="宋体"/>
                <w:sz w:val="24"/>
                <w:szCs w:val="24"/>
              </w:rPr>
              <w:t>项目负责人具有中级（含中级）以上职称。执业资格</w:t>
            </w:r>
            <w:r>
              <w:rPr>
                <w:rFonts w:hint="eastAsia" w:ascii="宋体" w:hAnsi="宋体" w:eastAsia="宋体" w:cs="宋体"/>
                <w:spacing w:val="-7"/>
                <w:sz w:val="24"/>
                <w:szCs w:val="24"/>
              </w:rPr>
              <w:t>，</w:t>
            </w:r>
            <w:r>
              <w:rPr>
                <w:rFonts w:hint="eastAsia" w:ascii="宋体" w:hAnsi="宋体" w:eastAsia="宋体" w:cs="宋体"/>
                <w:sz w:val="24"/>
                <w:szCs w:val="24"/>
              </w:rPr>
              <w:t>必须是供应商员工，由社会劳动保障部门出具的社保证明为准，如为事业单位的，请提供上一年度的职工养老保险个人账户对账单或社保部门出具的近3个月的参保缴费证明，如为退休返聘人员，提供其退休证及返聘合同复印件）</w:t>
            </w:r>
            <w:r>
              <w:rPr>
                <w:rFonts w:hint="eastAsia" w:ascii="宋体" w:hAnsi="宋体" w:eastAsia="宋体" w:cs="宋体"/>
                <w:spacing w:val="-7"/>
                <w:sz w:val="24"/>
                <w:szCs w:val="24"/>
              </w:rPr>
              <w:t>。</w:t>
            </w:r>
          </w:p>
          <w:p>
            <w:pPr>
              <w:pageBreakBefore w:val="0"/>
              <w:kinsoku/>
              <w:topLinePunct w:val="0"/>
              <w:bidi w:val="0"/>
              <w:spacing w:line="400" w:lineRule="exact"/>
              <w:ind w:right="67" w:rightChars="32" w:firstLine="480" w:firstLineChars="200"/>
              <w:rPr>
                <w:rFonts w:hint="eastAsia" w:ascii="宋体" w:hAnsi="宋体" w:eastAsia="宋体" w:cs="宋体"/>
                <w:sz w:val="24"/>
                <w:szCs w:val="24"/>
              </w:rPr>
            </w:pPr>
            <w:r>
              <w:rPr>
                <w:rFonts w:hint="eastAsia" w:ascii="宋体" w:hAnsi="宋体" w:eastAsia="宋体" w:cs="宋体"/>
                <w:sz w:val="24"/>
                <w:szCs w:val="24"/>
              </w:rPr>
              <w:t>（2）其他主要人员要求： 建筑设计专业负责人 1 人； 给排水专业负责人 1 人； 电气专业负责人 1 人。 以上各专业负责人具有对应专业中级及以上技术职称或注册执业资格，以上主要人员必须是供应商员工（以近3个月由社会劳动保障部门出具的社保证明为准，如为事业单位的，请提供上一年度的职工养老保险个人账户对账单或社保部门出具的近3个月的参保缴费证明，如为退休返聘人员，提供其退休证及返聘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9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合同签订期</w:t>
            </w:r>
          </w:p>
        </w:tc>
        <w:tc>
          <w:tcPr>
            <w:tcW w:w="864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自成交通知书发出之日起10个日历日内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9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napToGrid w:val="0"/>
              <w:spacing w:line="400" w:lineRule="exact"/>
              <w:jc w:val="center"/>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服务成果交付时间</w:t>
            </w:r>
          </w:p>
        </w:tc>
        <w:tc>
          <w:tcPr>
            <w:tcW w:w="8646"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从进场之日起至项目成果评审合格。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9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napToGrid w:val="0"/>
              <w:spacing w:line="400" w:lineRule="exact"/>
              <w:jc w:val="center"/>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服务地点、内容</w:t>
            </w:r>
          </w:p>
        </w:tc>
        <w:tc>
          <w:tcPr>
            <w:tcW w:w="8646"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topLinePunct w:val="0"/>
              <w:bidi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采购人指定地点。服务内容包括：南区食堂全过程消防查验技术服务</w:t>
            </w: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9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napToGrid w:val="0"/>
              <w:spacing w:line="400" w:lineRule="exact"/>
              <w:jc w:val="center"/>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付款方式</w:t>
            </w:r>
          </w:p>
        </w:tc>
        <w:tc>
          <w:tcPr>
            <w:tcW w:w="864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rPr>
              <w:t>1.本项目为总价包干，须通过委托方验收认可，</w:t>
            </w:r>
            <w:r>
              <w:rPr>
                <w:rFonts w:hint="eastAsia" w:ascii="宋体" w:hAnsi="宋体" w:eastAsia="宋体" w:cs="宋体"/>
                <w:sz w:val="24"/>
                <w:szCs w:val="24"/>
                <w:lang w:val="zh-CN"/>
              </w:rPr>
              <w:t>否则采购人有权不支付任何款项。</w:t>
            </w:r>
          </w:p>
          <w:p>
            <w:pPr>
              <w:pStyle w:val="24"/>
              <w:pageBreakBefore w:val="0"/>
              <w:kinsoku/>
              <w:topLinePunct w:val="0"/>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本项目无预付款；供应商提交全部设计成果通过委托方验收认可，并开具合格合法的等额普通发票给采购人10个工作日内，采购人一次性付清供应商的全部合同款。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9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napToGrid w:val="0"/>
              <w:spacing w:line="400" w:lineRule="exact"/>
              <w:jc w:val="center"/>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售后服务要求</w:t>
            </w:r>
          </w:p>
        </w:tc>
        <w:tc>
          <w:tcPr>
            <w:tcW w:w="864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t>1．质量保证期：国家现行规定的设计质量期限。</w:t>
            </w:r>
          </w:p>
          <w:p>
            <w:pPr>
              <w:pageBreakBefore w:val="0"/>
              <w:kinsoku/>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rPr>
              <w:t>2. 处理问题响应时间：供应商在接到采购人通知开展设计工作后，供应商必须在5小时内到场解决设计技术问题。</w:t>
            </w:r>
          </w:p>
        </w:tc>
      </w:tr>
      <w:bookmarkEnd w:id="31"/>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9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其他要求</w:t>
            </w:r>
          </w:p>
        </w:tc>
        <w:tc>
          <w:tcPr>
            <w:tcW w:w="8646" w:type="dxa"/>
            <w:gridSpan w:val="2"/>
            <w:tcBorders>
              <w:top w:val="single" w:color="auto" w:sz="4" w:space="0"/>
              <w:left w:val="single" w:color="auto" w:sz="4" w:space="0"/>
              <w:bottom w:val="single" w:color="auto" w:sz="4" w:space="0"/>
              <w:right w:val="single" w:color="auto" w:sz="4" w:space="0"/>
            </w:tcBorders>
            <w:vAlign w:val="center"/>
          </w:tcPr>
          <w:p>
            <w:pPr>
              <w:pStyle w:val="24"/>
              <w:pageBreakBefore w:val="0"/>
              <w:kinsoku/>
              <w:topLinePunct w:val="0"/>
              <w:bidi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1. 投标报价方式：固定总价报价，不能超过预算最高限价。</w:t>
            </w:r>
          </w:p>
          <w:p>
            <w:pPr>
              <w:pStyle w:val="24"/>
              <w:pageBreakBefore w:val="0"/>
              <w:kinsoku/>
              <w:topLinePunct w:val="0"/>
              <w:bidi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2.磋商报价必须包含以下部分，包括：</w:t>
            </w:r>
          </w:p>
          <w:p>
            <w:pPr>
              <w:pStyle w:val="24"/>
              <w:pageBreakBefore w:val="0"/>
              <w:kinsoku/>
              <w:topLinePunct w:val="0"/>
              <w:bidi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（1）服务的价格；</w:t>
            </w:r>
          </w:p>
          <w:p>
            <w:pPr>
              <w:pStyle w:val="24"/>
              <w:pageBreakBefore w:val="0"/>
              <w:kinsoku/>
              <w:topLinePunct w:val="0"/>
              <w:bidi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（2）必要的保险费用和各项税金、差旅费等；</w:t>
            </w:r>
          </w:p>
          <w:p>
            <w:pPr>
              <w:pStyle w:val="24"/>
              <w:pageBreakBefore w:val="0"/>
              <w:kinsoku/>
              <w:topLinePunct w:val="0"/>
              <w:bidi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（3）项目验收的费用；</w:t>
            </w:r>
          </w:p>
          <w:p>
            <w:pPr>
              <w:pStyle w:val="24"/>
              <w:pageBreakBefore w:val="0"/>
              <w:kinsoku/>
              <w:topLinePunct w:val="0"/>
              <w:bidi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（4）技术支持、售后服务费用。</w:t>
            </w:r>
          </w:p>
          <w:p>
            <w:pPr>
              <w:pStyle w:val="24"/>
              <w:pageBreakBefore w:val="0"/>
              <w:kinsoku/>
              <w:topLinePunct w:val="0"/>
              <w:bidi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（5）本项目涉及的所有费用。</w:t>
            </w:r>
          </w:p>
          <w:p>
            <w:pPr>
              <w:pStyle w:val="24"/>
              <w:pageBreakBefore w:val="0"/>
              <w:kinsoku/>
              <w:topLinePunct w:val="0"/>
              <w:bidi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3.验收要求：成交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所提交</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成果，通过委托方验收认可。</w:t>
            </w:r>
          </w:p>
          <w:p>
            <w:pPr>
              <w:pageBreakBefore w:val="0"/>
              <w:kinsoku/>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4.保密要求：未经采购人同意</w:t>
            </w:r>
            <w:r>
              <w:rPr>
                <w:rFonts w:hint="eastAsia" w:ascii="宋体" w:hAnsi="宋体" w:eastAsia="宋体" w:cs="宋体"/>
                <w:sz w:val="24"/>
                <w:szCs w:val="24"/>
                <w:lang w:eastAsia="zh-CN"/>
              </w:rPr>
              <w:t>供应商</w:t>
            </w:r>
            <w:r>
              <w:rPr>
                <w:rFonts w:hint="eastAsia" w:ascii="宋体" w:hAnsi="宋体" w:eastAsia="宋体" w:cs="宋体"/>
                <w:sz w:val="24"/>
                <w:szCs w:val="24"/>
              </w:rPr>
              <w:t>不得将</w:t>
            </w:r>
            <w:r>
              <w:rPr>
                <w:rFonts w:hint="eastAsia" w:ascii="宋体" w:hAnsi="宋体" w:eastAsia="宋体" w:cs="宋体"/>
                <w:sz w:val="24"/>
                <w:szCs w:val="24"/>
                <w:lang w:eastAsia="zh-CN"/>
              </w:rPr>
              <w:t>项目</w:t>
            </w:r>
            <w:r>
              <w:rPr>
                <w:rFonts w:hint="eastAsia" w:ascii="宋体" w:hAnsi="宋体" w:eastAsia="宋体" w:cs="宋体"/>
                <w:sz w:val="24"/>
                <w:szCs w:val="24"/>
              </w:rPr>
              <w:t>成果</w:t>
            </w:r>
            <w:r>
              <w:rPr>
                <w:rFonts w:hint="eastAsia" w:ascii="宋体" w:hAnsi="宋体" w:eastAsia="宋体" w:cs="宋体"/>
                <w:sz w:val="24"/>
                <w:szCs w:val="24"/>
                <w:lang w:eastAsia="zh-CN"/>
              </w:rPr>
              <w:t>及相关资料</w:t>
            </w:r>
            <w:r>
              <w:rPr>
                <w:rFonts w:hint="eastAsia" w:ascii="宋体" w:hAnsi="宋体" w:eastAsia="宋体" w:cs="宋体"/>
                <w:sz w:val="24"/>
                <w:szCs w:val="24"/>
              </w:rPr>
              <w:t xml:space="preserve">提供给第三方。 </w:t>
            </w:r>
          </w:p>
        </w:tc>
      </w:tr>
    </w:tbl>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24"/>
          <w:szCs w:val="24"/>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32"/>
          <w:szCs w:val="32"/>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32"/>
          <w:szCs w:val="32"/>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32"/>
          <w:szCs w:val="32"/>
          <w:highlight w:val="none"/>
        </w:rPr>
      </w:pPr>
    </w:p>
    <w:p>
      <w:pPr>
        <w:pageBreakBefore w:val="0"/>
        <w:kinsoku/>
        <w:topLinePunct w:val="0"/>
        <w:bidi w:val="0"/>
        <w:snapToGrid w:val="0"/>
        <w:spacing w:line="400" w:lineRule="exact"/>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第四章 评审办法及评分标准</w:t>
      </w:r>
      <w:bookmarkEnd w:id="29"/>
      <w:bookmarkEnd w:id="30"/>
    </w:p>
    <w:p>
      <w:pPr>
        <w:pStyle w:val="9"/>
        <w:pageBreakBefore w:val="0"/>
        <w:kinsoku/>
        <w:topLinePunct w:val="0"/>
        <w:bidi w:val="0"/>
        <w:spacing w:line="400" w:lineRule="exact"/>
        <w:rPr>
          <w:rFonts w:hint="eastAsia" w:ascii="宋体" w:hAnsi="宋体" w:eastAsia="宋体" w:cs="宋体"/>
          <w:b/>
          <w:bCs/>
          <w:color w:val="auto"/>
          <w:sz w:val="24"/>
          <w:szCs w:val="24"/>
          <w:highlight w:val="none"/>
        </w:rPr>
      </w:pPr>
    </w:p>
    <w:p>
      <w:pPr>
        <w:pStyle w:val="9"/>
        <w:pageBreakBefore w:val="0"/>
        <w:kinsoku/>
        <w:topLinePunct w:val="0"/>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一、评审原则</w:t>
      </w:r>
    </w:p>
    <w:p>
      <w:pPr>
        <w:pStyle w:val="9"/>
        <w:pageBreakBefore w:val="0"/>
        <w:kinsoku/>
        <w:topLinePunct w:val="0"/>
        <w:bidi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(一）磋商小组构成：本项目的磋商小组由采购人代表和有关方面的专家组成。成员人数应当为三人以上（含三人）单数。其中，专家人数不得少于成员总数的三分之二。</w:t>
      </w:r>
    </w:p>
    <w:p>
      <w:pPr>
        <w:pStyle w:val="9"/>
        <w:pageBreakBefore w:val="0"/>
        <w:kinsoku/>
        <w:topLinePunct w:val="0"/>
        <w:bidi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(二）评审依据：磋商小组将以竞争性磋商文件和响应文件为评审依据进行评审，对供应商的报价、技术、资信荣誉和</w:t>
      </w:r>
      <w:r>
        <w:rPr>
          <w:rFonts w:hint="eastAsia" w:ascii="宋体" w:hAnsi="宋体" w:eastAsia="宋体" w:cs="宋体"/>
          <w:color w:val="auto"/>
          <w:sz w:val="24"/>
          <w:szCs w:val="24"/>
          <w:highlight w:val="none"/>
        </w:rPr>
        <w:t>项目业绩</w:t>
      </w:r>
      <w:r>
        <w:rPr>
          <w:rFonts w:hint="eastAsia" w:ascii="宋体" w:hAnsi="宋体" w:eastAsia="宋体" w:cs="宋体"/>
          <w:bCs/>
          <w:color w:val="auto"/>
          <w:sz w:val="24"/>
          <w:szCs w:val="24"/>
          <w:highlight w:val="none"/>
        </w:rPr>
        <w:t>等内容按百分制打分。</w:t>
      </w:r>
    </w:p>
    <w:p>
      <w:pPr>
        <w:pStyle w:val="9"/>
        <w:pageBreakBefore w:val="0"/>
        <w:kinsoku/>
        <w:topLinePunct w:val="0"/>
        <w:bidi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(三）评审办法：综合评分法。</w:t>
      </w:r>
    </w:p>
    <w:p>
      <w:pPr>
        <w:pStyle w:val="9"/>
        <w:pageBreakBefore w:val="0"/>
        <w:kinsoku/>
        <w:topLinePunct w:val="0"/>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二、评审办法</w:t>
      </w:r>
    </w:p>
    <w:p>
      <w:pPr>
        <w:pStyle w:val="9"/>
        <w:pageBreakBefore w:val="0"/>
        <w:kinsoku/>
        <w:topLinePunct w:val="0"/>
        <w:bidi w:val="0"/>
        <w:spacing w:line="400" w:lineRule="exact"/>
        <w:ind w:firstLine="480" w:firstLineChars="200"/>
        <w:outlineLvl w:val="0"/>
        <w:rPr>
          <w:rFonts w:hint="eastAsia" w:ascii="宋体" w:hAnsi="宋体" w:eastAsia="宋体" w:cs="宋体"/>
          <w:color w:val="auto"/>
          <w:sz w:val="24"/>
          <w:szCs w:val="24"/>
          <w:highlight w:val="none"/>
        </w:rPr>
      </w:pPr>
      <w:bookmarkStart w:id="33" w:name="_Toc12890332"/>
      <w:r>
        <w:rPr>
          <w:rFonts w:hint="eastAsia" w:ascii="宋体" w:hAnsi="宋体" w:eastAsia="宋体" w:cs="宋体"/>
          <w:color w:val="auto"/>
          <w:sz w:val="24"/>
          <w:szCs w:val="24"/>
          <w:highlight w:val="none"/>
        </w:rPr>
        <w:t>对进入详评的，</w:t>
      </w:r>
      <w:r>
        <w:rPr>
          <w:rFonts w:hint="eastAsia" w:ascii="宋体" w:hAnsi="宋体" w:eastAsia="宋体" w:cs="宋体"/>
          <w:bCs/>
          <w:color w:val="auto"/>
          <w:sz w:val="24"/>
          <w:szCs w:val="24"/>
          <w:highlight w:val="none"/>
        </w:rPr>
        <w:t>磋商小组将以竞争性磋商文件、响应文件为评审依据，</w:t>
      </w:r>
      <w:r>
        <w:rPr>
          <w:rFonts w:hint="eastAsia" w:ascii="宋体" w:hAnsi="宋体" w:eastAsia="宋体" w:cs="宋体"/>
          <w:color w:val="auto"/>
          <w:sz w:val="24"/>
          <w:szCs w:val="24"/>
          <w:highlight w:val="none"/>
        </w:rPr>
        <w:t>采用百分制综合评分，计分办法（按四舍五入取至百分位）：</w:t>
      </w:r>
      <w:bookmarkEnd w:id="33"/>
    </w:p>
    <w:p>
      <w:pPr>
        <w:pStyle w:val="9"/>
        <w:pageBreakBefore w:val="0"/>
        <w:kinsoku/>
        <w:topLinePunct w:val="0"/>
        <w:bidi w:val="0"/>
        <w:spacing w:line="400" w:lineRule="exact"/>
        <w:ind w:firstLine="480" w:firstLineChars="200"/>
        <w:outlineLvl w:val="0"/>
        <w:rPr>
          <w:rFonts w:hint="eastAsia" w:ascii="宋体" w:hAnsi="宋体" w:eastAsia="宋体" w:cs="宋体"/>
          <w:bCs/>
          <w:color w:val="auto"/>
          <w:sz w:val="24"/>
          <w:szCs w:val="24"/>
          <w:highlight w:val="none"/>
        </w:rPr>
      </w:pPr>
      <w:bookmarkStart w:id="34" w:name="_Toc12890333"/>
      <w:r>
        <w:rPr>
          <w:rFonts w:hint="eastAsia" w:ascii="宋体" w:hAnsi="宋体" w:eastAsia="宋体" w:cs="宋体"/>
          <w:bCs/>
          <w:color w:val="auto"/>
          <w:sz w:val="24"/>
          <w:szCs w:val="24"/>
          <w:highlight w:val="none"/>
        </w:rPr>
        <w:t>（一）价格分……………………………………………………………………………30分</w:t>
      </w:r>
      <w:bookmarkEnd w:id="34"/>
    </w:p>
    <w:p>
      <w:pPr>
        <w:pStyle w:val="9"/>
        <w:pageBreakBefore w:val="0"/>
        <w:kinsoku/>
        <w:topLinePunct w:val="0"/>
        <w:bidi w:val="0"/>
        <w:spacing w:line="400" w:lineRule="exact"/>
        <w:ind w:firstLine="720" w:firstLineChars="300"/>
        <w:rPr>
          <w:rFonts w:hint="eastAsia" w:ascii="宋体" w:hAnsi="宋体" w:eastAsia="宋体" w:cs="宋体"/>
          <w:bCs/>
          <w:color w:val="auto"/>
          <w:sz w:val="24"/>
          <w:szCs w:val="24"/>
          <w:highlight w:val="none"/>
        </w:rPr>
      </w:pPr>
      <w:bookmarkStart w:id="35" w:name="_Toc12890335"/>
      <w:r>
        <w:rPr>
          <w:rFonts w:hint="eastAsia" w:ascii="宋体" w:hAnsi="宋体" w:eastAsia="宋体" w:cs="宋体"/>
          <w:bCs/>
          <w:color w:val="auto"/>
          <w:sz w:val="24"/>
          <w:szCs w:val="24"/>
          <w:highlight w:val="none"/>
        </w:rPr>
        <w:t>满足磋商文件要求且评审价最低的供应商的评审价为磋商基准价，其价格分为满分。</w:t>
      </w:r>
    </w:p>
    <w:p>
      <w:pPr>
        <w:pStyle w:val="9"/>
        <w:pageBreakBefore w:val="0"/>
        <w:kinsoku/>
        <w:topLinePunct w:val="0"/>
        <w:bidi w:val="0"/>
        <w:spacing w:line="400" w:lineRule="exact"/>
        <w:ind w:firstLine="480" w:firstLineChars="20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磋商供应商报价得分 =（磋商基准价/评审价）×30分</w:t>
      </w:r>
    </w:p>
    <w:p>
      <w:pPr>
        <w:pStyle w:val="9"/>
        <w:pageBreakBefore w:val="0"/>
        <w:kinsoku/>
        <w:topLinePunct w:val="0"/>
        <w:bidi w:val="0"/>
        <w:spacing w:line="400" w:lineRule="exact"/>
        <w:ind w:firstLine="480" w:firstLineChars="20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（二）技术评分………………………………………………………………………… 50分</w:t>
      </w:r>
      <w:bookmarkEnd w:id="35"/>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1、服务方案分……………………………………………………………………… 15分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1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 xml:space="preserve"> 未能理解项目服务需求，所提供的服务方案未能满足项目的需求，服务方案内容不完整、逻辑性差、条理不清晰、未考虑项目需求，基本没有针对性，得5分；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2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 xml:space="preserve"> 基本了解项目服务的需求，所提供的服务方案基本满足项目的需求，服务方案内容基本完整、有考虑项目需求，条理性和针对性一般，得10分；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3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③</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 xml:space="preserve"> 充分了解项目服务的需求，所提供的服务方案非常贴合项目的需求，并且服务训方案内容详尽、条理清晰、严谨合理、充分地考虑了项目需求，有很强的针对性，得15分。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2、实施方案分………………………………………………………………………10分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1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供应商针对本项目提出整体解决方案基本完整，按照要求提供整体解决方案，每个部分有相应的执行方案，但方案粗略；方案进度安排可行，以及项目实际操作方案在各相关方面的具体工作及操作具有可行性的，得4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2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供应商针对本项目提出整体解决方案较完整，按照要求提供整体解决方案，每个部分有相应的执行细案；方案进度安排基本合理，以及项目实际操作方案在各相关方面的具体工作及操作具有可行性的，得6分；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3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③</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供应商针对本项目提出整体解决方案完整全面详细，按照要求提供整体解决方案，每个部分完整包括相应的执行细案；方案进度安排合理完整流畅，以及项目实际操作方案在各相关方面的具体工作及操作具有可行性、落地性强的，得10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3、项目组织机构和人员配置分…………………………………………………… 10分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组织结构较合理，项目负责人为一级注册消防工程师，技术负责人为一级注册消防工程师，主要检测人员有不少于5人，满足以上条件的，得基本分5分，每增加一名具备中级及以上职称的，每人加1分，此项满分10分。（提供证书复印件、社保证明；退休人员提供退休证明；复印件加盖公章）。</w:t>
      </w:r>
    </w:p>
    <w:p>
      <w:pPr>
        <w:pageBreakBefore w:val="0"/>
        <w:kinsoku/>
        <w:topLinePunct w:val="0"/>
        <w:bidi w:val="0"/>
        <w:spacing w:line="400" w:lineRule="exact"/>
        <w:ind w:firstLine="720" w:firstLineChars="3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4、拟投入本项目设备、场地情况</w:t>
      </w:r>
      <w:r>
        <w:rPr>
          <w:rFonts w:hint="eastAsia" w:ascii="宋体" w:hAnsi="宋体" w:eastAsia="宋体" w:cs="宋体"/>
          <w:bCs/>
          <w:color w:val="auto"/>
          <w:sz w:val="24"/>
          <w:szCs w:val="24"/>
          <w:highlight w:val="none"/>
        </w:rPr>
        <w:t>……………………………………………………6分</w:t>
      </w:r>
    </w:p>
    <w:p>
      <w:pPr>
        <w:pageBreakBefore w:val="0"/>
        <w:kinsoku/>
        <w:topLinePunct w:val="0"/>
        <w:bidi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1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rPr>
        <w:fldChar w:fldCharType="end"/>
      </w:r>
      <w:r>
        <w:rPr>
          <w:rFonts w:hint="eastAsia" w:ascii="宋体" w:hAnsi="宋体" w:eastAsia="宋体" w:cs="宋体"/>
          <w:color w:val="auto"/>
          <w:sz w:val="24"/>
          <w:szCs w:val="24"/>
          <w:highlight w:val="none"/>
        </w:rPr>
        <w:t>供应商在项目所在地有固定的经营场所。检测仪器和设备配备计划不完整，投入计划与进度计划不呼应，无法满足本项目检测需要，得2分；</w:t>
      </w:r>
    </w:p>
    <w:p>
      <w:pPr>
        <w:pageBreakBefore w:val="0"/>
        <w:kinsoku/>
        <w:topLinePunct w:val="0"/>
        <w:bidi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2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供应商在项目所在地有固定的经营场所。检测仪器和设备配备计划完整，设备数量、选型配置、进场投入计划与进度计划呼应，基本满足本项目检测需要，得4</w:t>
      </w:r>
      <w:r>
        <w:rPr>
          <w:rFonts w:hint="eastAsia" w:ascii="宋体" w:hAnsi="宋体" w:eastAsia="宋体" w:cs="宋体"/>
          <w:color w:val="auto"/>
          <w:sz w:val="24"/>
          <w:szCs w:val="24"/>
          <w:highlight w:val="none"/>
        </w:rPr>
        <w:t>分；</w:t>
      </w:r>
    </w:p>
    <w:p>
      <w:pPr>
        <w:pageBreakBefore w:val="0"/>
        <w:kinsoku/>
        <w:topLinePunct w:val="0"/>
        <w:bidi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3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③</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供应商在项目所在地有固定的经营场所。检测仪器和设备配备计划完善，设备数量、选型配置、进场时间安排合理，满足本项目检测需要，得6</w:t>
      </w:r>
      <w:r>
        <w:rPr>
          <w:rFonts w:hint="eastAsia" w:ascii="宋体" w:hAnsi="宋体" w:eastAsia="宋体" w:cs="宋体"/>
          <w:color w:val="auto"/>
          <w:sz w:val="24"/>
          <w:szCs w:val="24"/>
          <w:highlight w:val="none"/>
        </w:rPr>
        <w:t>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5、质量、进度控制方案分</w:t>
      </w:r>
      <w:r>
        <w:rPr>
          <w:rFonts w:hint="eastAsia" w:ascii="宋体" w:hAnsi="宋体" w:eastAsia="宋体" w:cs="宋体"/>
          <w:bCs/>
          <w:color w:val="auto"/>
          <w:sz w:val="24"/>
          <w:szCs w:val="24"/>
          <w:highlight w:val="none"/>
        </w:rPr>
        <w:t>………………………………………………………… 6分</w:t>
      </w:r>
    </w:p>
    <w:p>
      <w:pPr>
        <w:pageBreakBefore w:val="0"/>
        <w:kinsoku/>
        <w:topLinePunct w:val="0"/>
        <w:bidi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1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rPr>
        <w:fldChar w:fldCharType="end"/>
      </w:r>
      <w:r>
        <w:rPr>
          <w:rFonts w:hint="eastAsia" w:ascii="宋体" w:hAnsi="宋体" w:eastAsia="宋体" w:cs="宋体"/>
          <w:color w:val="auto"/>
          <w:sz w:val="24"/>
          <w:szCs w:val="24"/>
          <w:highlight w:val="none"/>
        </w:rPr>
        <w:t>供应商质量、进度保证措施欠合理，操作性不太强。现场检测结束后7天内（含）提交检测报告</w:t>
      </w:r>
      <w:r>
        <w:rPr>
          <w:rFonts w:hint="eastAsia" w:ascii="宋体" w:hAnsi="宋体" w:eastAsia="宋体" w:cs="宋体"/>
          <w:bCs/>
          <w:color w:val="auto"/>
          <w:sz w:val="24"/>
          <w:szCs w:val="24"/>
          <w:highlight w:val="none"/>
        </w:rPr>
        <w:t>，得</w:t>
      </w:r>
      <w:r>
        <w:rPr>
          <w:rFonts w:hint="eastAsia" w:ascii="宋体" w:hAnsi="宋体" w:eastAsia="宋体" w:cs="宋体"/>
          <w:color w:val="auto"/>
          <w:sz w:val="24"/>
          <w:szCs w:val="24"/>
          <w:highlight w:val="none"/>
        </w:rPr>
        <w:t>2分；</w:t>
      </w:r>
    </w:p>
    <w:p>
      <w:pPr>
        <w:pageBreakBefore w:val="0"/>
        <w:kinsoku/>
        <w:topLinePunct w:val="0"/>
        <w:bidi w:val="0"/>
        <w:spacing w:line="400" w:lineRule="exact"/>
        <w:ind w:firstLine="720" w:firstLine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2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供应商质量、进度保证措施较合理，操作性较强。现场检测结束后5天内（含）提交检测报告，得4分；</w:t>
      </w:r>
    </w:p>
    <w:p>
      <w:pPr>
        <w:pageBreakBefore w:val="0"/>
        <w:kinsoku/>
        <w:topLinePunct w:val="0"/>
        <w:bidi w:val="0"/>
        <w:spacing w:line="400" w:lineRule="exact"/>
        <w:ind w:firstLine="720" w:firstLine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3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③</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供应商质量、进度保证措施明确合理，操作性强。现场检测结束后3天内（含）提交检测报告，得6分.</w:t>
      </w:r>
    </w:p>
    <w:p>
      <w:pPr>
        <w:pageBreakBefore w:val="0"/>
        <w:kinsoku/>
        <w:topLinePunct w:val="0"/>
        <w:bidi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6、提供本地化服务</w:t>
      </w:r>
      <w:r>
        <w:rPr>
          <w:rFonts w:hint="eastAsia" w:ascii="宋体" w:hAnsi="宋体" w:eastAsia="宋体" w:cs="宋体"/>
          <w:bCs/>
          <w:color w:val="auto"/>
          <w:sz w:val="24"/>
          <w:szCs w:val="24"/>
          <w:highlight w:val="none"/>
        </w:rPr>
        <w:t>……………………………………………………………… 3分</w:t>
      </w:r>
    </w:p>
    <w:p>
      <w:pPr>
        <w:pageBreakBefore w:val="0"/>
        <w:kinsoku/>
        <w:topLinePunct w:val="0"/>
        <w:bidi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1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rPr>
        <w:fldChar w:fldCharType="end"/>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能按采购人的要求6个小时内到现场开展服务，指定项目联络人员，保证沟通的畅通</w:t>
      </w:r>
      <w:r>
        <w:rPr>
          <w:rFonts w:hint="eastAsia" w:ascii="宋体" w:hAnsi="宋体" w:eastAsia="宋体" w:cs="宋体"/>
          <w:color w:val="auto"/>
          <w:sz w:val="24"/>
          <w:szCs w:val="24"/>
          <w:highlight w:val="none"/>
        </w:rPr>
        <w:t>，得1分；</w:t>
      </w:r>
    </w:p>
    <w:p>
      <w:pPr>
        <w:pageBreakBefore w:val="0"/>
        <w:kinsoku/>
        <w:topLinePunct w:val="0"/>
        <w:autoSpaceDE w:val="0"/>
        <w:autoSpaceDN w:val="0"/>
        <w:bidi w:val="0"/>
        <w:adjustRightIn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2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供应商能按采购人的要求4个小时内到现场开展服务，指定项目联络人员，保证沟通的畅通，得2</w:t>
      </w:r>
      <w:r>
        <w:rPr>
          <w:rFonts w:hint="eastAsia" w:ascii="宋体" w:hAnsi="宋体" w:eastAsia="宋体" w:cs="宋体"/>
          <w:color w:val="auto"/>
          <w:sz w:val="24"/>
          <w:szCs w:val="24"/>
          <w:highlight w:val="none"/>
        </w:rPr>
        <w:t>分；</w:t>
      </w:r>
    </w:p>
    <w:p>
      <w:pPr>
        <w:pageBreakBefore w:val="0"/>
        <w:kinsoku/>
        <w:topLinePunct w:val="0"/>
        <w:bidi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3 \* GB3</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③</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供应商能按采购人的要求2个小时内到现场开展服务，指定项目联络人员，保证沟通的畅通，得3</w:t>
      </w:r>
      <w:r>
        <w:rPr>
          <w:rFonts w:hint="eastAsia" w:ascii="宋体" w:hAnsi="宋体" w:eastAsia="宋体" w:cs="宋体"/>
          <w:color w:val="auto"/>
          <w:sz w:val="24"/>
          <w:szCs w:val="24"/>
          <w:highlight w:val="none"/>
        </w:rPr>
        <w:t>分。</w:t>
      </w:r>
    </w:p>
    <w:p>
      <w:pPr>
        <w:pageBreakBefore w:val="0"/>
        <w:kinsoku/>
        <w:topLinePunct w:val="0"/>
        <w:autoSpaceDE w:val="0"/>
        <w:autoSpaceDN w:val="0"/>
        <w:bidi w:val="0"/>
        <w:adjustRightInd w:val="0"/>
        <w:spacing w:line="400" w:lineRule="exact"/>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（三）业绩分………………………………………………………………………………20分</w:t>
      </w:r>
    </w:p>
    <w:p>
      <w:pPr>
        <w:pageBreakBefore w:val="0"/>
        <w:kinsoku/>
        <w:topLinePunct w:val="0"/>
        <w:autoSpaceDE w:val="0"/>
        <w:autoSpaceDN w:val="0"/>
        <w:bidi w:val="0"/>
        <w:adjustRightInd w:val="0"/>
        <w:spacing w:line="400" w:lineRule="exact"/>
        <w:ind w:firstLine="840" w:firstLine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供应商每提供一个完成过的类似业绩的，得4分。此项满分20分。（20</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rPr>
        <w:t>年1月1日至投标截止之日止消防检测面积10万平米以上检测业绩）。</w:t>
      </w:r>
    </w:p>
    <w:p>
      <w:pPr>
        <w:pageBreakBefore w:val="0"/>
        <w:kinsoku/>
        <w:topLinePunct w:val="0"/>
        <w:autoSpaceDE w:val="0"/>
        <w:autoSpaceDN w:val="0"/>
        <w:bidi w:val="0"/>
        <w:adjustRightInd w:val="0"/>
        <w:spacing w:line="400" w:lineRule="exact"/>
        <w:ind w:firstLine="360" w:firstLineChars="150"/>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rPr>
        <w:t>（四）总得分=（一）+（二）+（三）。</w:t>
      </w:r>
    </w:p>
    <w:p>
      <w:pPr>
        <w:pStyle w:val="9"/>
        <w:pageBreakBefore w:val="0"/>
        <w:kinsoku/>
        <w:topLinePunct w:val="0"/>
        <w:bidi w:val="0"/>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三、成交候选供应商推荐原则</w:t>
      </w:r>
    </w:p>
    <w:p>
      <w:pPr>
        <w:pStyle w:val="9"/>
        <w:pageBreakBefore w:val="0"/>
        <w:kinsoku/>
        <w:topLinePunct w:val="0"/>
        <w:bidi w:val="0"/>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小组应当根据综合评分情况，按照评审得分由高到低顺序推荐3名成交候选供应商（提交最后报价的供应商仅有2名的，可以推荐2名成交候选供应商），并编写评审报告。评审得分相同的，按照最后报价由低到高的顺序推荐；若仍相同的，按照项目实施方案优劣顺序推荐。采购人应按排序从高到低的原则确定成交供应商。</w:t>
      </w:r>
    </w:p>
    <w:p>
      <w:pPr>
        <w:pStyle w:val="9"/>
        <w:pageBreakBefore w:val="0"/>
        <w:kinsoku/>
        <w:topLinePunct w:val="0"/>
        <w:bidi w:val="0"/>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拒绝签订政府采购合同的，采购人可以按照上款规定的原则确定其他候选供应商作为成交供应商并签订政府采购合同，也可以重新开展采购活动。拒绝签订政府采购合同的成交供应商不得参加对该项目重新开展的采购活动。</w:t>
      </w:r>
    </w:p>
    <w:p>
      <w:pPr>
        <w:pStyle w:val="9"/>
        <w:pageBreakBefore w:val="0"/>
        <w:kinsoku/>
        <w:topLinePunct w:val="0"/>
        <w:bidi w:val="0"/>
        <w:spacing w:line="400" w:lineRule="exact"/>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三）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pPr>
        <w:pStyle w:val="7"/>
        <w:pageBreakBefore w:val="0"/>
        <w:kinsoku/>
        <w:topLinePunct w:val="0"/>
        <w:bidi w:val="0"/>
        <w:spacing w:after="0"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p>
    <w:p>
      <w:pPr>
        <w:pStyle w:val="7"/>
        <w:pageBreakBefore w:val="0"/>
        <w:kinsoku/>
        <w:topLinePunct w:val="0"/>
        <w:bidi w:val="0"/>
        <w:spacing w:after="0"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p>
    <w:p>
      <w:pPr>
        <w:pStyle w:val="7"/>
        <w:pageBreakBefore w:val="0"/>
        <w:kinsoku/>
        <w:topLinePunct w:val="0"/>
        <w:bidi w:val="0"/>
        <w:spacing w:after="0"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p>
    <w:p>
      <w:pPr>
        <w:pStyle w:val="7"/>
        <w:pageBreakBefore w:val="0"/>
        <w:kinsoku/>
        <w:topLinePunct w:val="0"/>
        <w:bidi w:val="0"/>
        <w:spacing w:after="0"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p>
    <w:p>
      <w:pPr>
        <w:pStyle w:val="7"/>
        <w:pageBreakBefore w:val="0"/>
        <w:kinsoku/>
        <w:topLinePunct w:val="0"/>
        <w:bidi w:val="0"/>
        <w:spacing w:after="0"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p>
    <w:p>
      <w:pPr>
        <w:pStyle w:val="2"/>
        <w:pageBreakBefore w:val="0"/>
        <w:kinsoku/>
        <w:topLinePunct w:val="0"/>
        <w:bidi w:val="0"/>
        <w:spacing w:before="0" w:after="0"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p>
    <w:p>
      <w:pPr>
        <w:pStyle w:val="2"/>
        <w:pageBreakBefore w:val="0"/>
        <w:kinsoku/>
        <w:topLinePunct w:val="0"/>
        <w:bidi w:val="0"/>
        <w:spacing w:before="0" w:after="0" w:line="400" w:lineRule="exact"/>
        <w:rPr>
          <w:rFonts w:hint="eastAsia"/>
        </w:rPr>
      </w:pPr>
    </w:p>
    <w:p>
      <w:pPr>
        <w:pStyle w:val="7"/>
        <w:pageBreakBefore w:val="0"/>
        <w:kinsoku/>
        <w:topLinePunct w:val="0"/>
        <w:bidi w:val="0"/>
        <w:spacing w:after="0"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p>
    <w:p>
      <w:pPr>
        <w:pStyle w:val="7"/>
        <w:pageBreakBefore w:val="0"/>
        <w:kinsoku/>
        <w:topLinePunct w:val="0"/>
        <w:bidi w:val="0"/>
        <w:spacing w:after="0" w:line="400" w:lineRule="exact"/>
        <w:rPr>
          <w:rFonts w:hint="eastAsia" w:ascii="宋体" w:hAnsi="宋体" w:eastAsia="宋体" w:cs="宋体"/>
          <w:sz w:val="32"/>
          <w:szCs w:val="32"/>
          <w:highlight w:val="none"/>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bookmarkStart w:id="36" w:name="_Toc9175"/>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lang w:eastAsia="zh-CN"/>
        </w:rPr>
      </w:pPr>
    </w:p>
    <w:p>
      <w:pPr>
        <w:pageBreakBefore w:val="0"/>
        <w:numPr>
          <w:ilvl w:val="0"/>
          <w:numId w:val="0"/>
        </w:numPr>
        <w:kinsoku/>
        <w:topLinePunct w:val="0"/>
        <w:bidi w:val="0"/>
        <w:spacing w:line="400" w:lineRule="exact"/>
        <w:ind w:left="420" w:leftChars="0" w:firstLine="2570" w:firstLineChars="800"/>
        <w:jc w:val="both"/>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rPr>
        <w:t>第五章</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合同</w:t>
      </w:r>
      <w:r>
        <w:rPr>
          <w:rFonts w:hint="eastAsia" w:ascii="宋体" w:hAnsi="宋体" w:eastAsia="宋体" w:cs="宋体"/>
          <w:b/>
          <w:sz w:val="32"/>
          <w:szCs w:val="32"/>
          <w:highlight w:val="none"/>
          <w:lang w:eastAsia="zh-CN"/>
        </w:rPr>
        <w:t>主要</w:t>
      </w:r>
      <w:r>
        <w:rPr>
          <w:rFonts w:hint="eastAsia" w:ascii="宋体" w:hAnsi="宋体" w:eastAsia="宋体" w:cs="宋体"/>
          <w:b/>
          <w:sz w:val="32"/>
          <w:szCs w:val="32"/>
          <w:highlight w:val="none"/>
        </w:rPr>
        <w:t>条款</w:t>
      </w:r>
      <w:bookmarkEnd w:id="36"/>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rPr>
          <w:rFonts w:hint="eastAsia" w:ascii="宋体" w:hAnsi="宋体" w:eastAsia="宋体" w:cs="宋体"/>
          <w:b/>
          <w:sz w:val="24"/>
          <w:szCs w:val="24"/>
          <w:highlight w:val="none"/>
        </w:rPr>
      </w:pPr>
    </w:p>
    <w:p>
      <w:pPr>
        <w:pStyle w:val="14"/>
        <w:pageBreakBefore w:val="0"/>
        <w:widowControl w:val="0"/>
        <w:kinsoku/>
        <w:topLinePunct w:val="0"/>
        <w:autoSpaceDE w:val="0"/>
        <w:autoSpaceDN w:val="0"/>
        <w:bidi w:val="0"/>
        <w:adjustRightInd w:val="0"/>
        <w:spacing w:before="0" w:beforeAutospacing="0" w:after="0" w:afterAutospacing="0" w:line="400" w:lineRule="exact"/>
        <w:rPr>
          <w:rFonts w:hint="eastAsia" w:ascii="宋体" w:hAnsi="宋体" w:eastAsia="宋体" w:cs="宋体"/>
          <w:color w:val="000000"/>
          <w:sz w:val="24"/>
          <w:szCs w:val="24"/>
          <w:highlight w:val="none"/>
        </w:rPr>
      </w:pPr>
      <w:bookmarkStart w:id="37" w:name="_Toc12360"/>
    </w:p>
    <w:p>
      <w:pPr>
        <w:pStyle w:val="14"/>
        <w:pageBreakBefore w:val="0"/>
        <w:widowControl w:val="0"/>
        <w:kinsoku/>
        <w:topLinePunct w:val="0"/>
        <w:autoSpaceDE w:val="0"/>
        <w:autoSpaceDN w:val="0"/>
        <w:bidi w:val="0"/>
        <w:adjustRightInd w:val="0"/>
        <w:spacing w:before="0" w:beforeAutospacing="0" w:after="0" w:afterAutospacing="0" w:line="400" w:lineRule="exact"/>
        <w:rPr>
          <w:rFonts w:hint="eastAsia" w:ascii="宋体" w:hAnsi="宋体" w:eastAsia="宋体" w:cs="宋体"/>
          <w:color w:val="000000"/>
          <w:sz w:val="24"/>
          <w:szCs w:val="24"/>
          <w:highlight w:val="none"/>
        </w:rPr>
      </w:pPr>
    </w:p>
    <w:p>
      <w:pPr>
        <w:pStyle w:val="14"/>
        <w:pageBreakBefore w:val="0"/>
        <w:widowControl w:val="0"/>
        <w:kinsoku/>
        <w:topLinePunct w:val="0"/>
        <w:autoSpaceDE w:val="0"/>
        <w:autoSpaceDN w:val="0"/>
        <w:bidi w:val="0"/>
        <w:adjustRightInd w:val="0"/>
        <w:spacing w:before="0" w:beforeAutospacing="0" w:after="0" w:afterAutospacing="0" w:line="400" w:lineRule="exact"/>
        <w:rPr>
          <w:rFonts w:hint="eastAsia" w:ascii="宋体" w:hAnsi="宋体" w:eastAsia="宋体" w:cs="宋体"/>
          <w:color w:val="000000"/>
          <w:sz w:val="24"/>
          <w:szCs w:val="24"/>
          <w:highlight w:val="none"/>
        </w:rPr>
      </w:pPr>
    </w:p>
    <w:p>
      <w:pPr>
        <w:pStyle w:val="7"/>
        <w:pageBreakBefore w:val="0"/>
        <w:kinsoku/>
        <w:topLinePunct w:val="0"/>
        <w:bidi w:val="0"/>
        <w:spacing w:after="0" w:line="400" w:lineRule="exact"/>
        <w:jc w:val="center"/>
        <w:rPr>
          <w:rFonts w:hint="eastAsia" w:ascii="宋体" w:hAnsi="宋体" w:eastAsia="宋体" w:cs="宋体"/>
          <w:b/>
          <w:color w:val="000000"/>
          <w:spacing w:val="60"/>
          <w:sz w:val="24"/>
          <w:szCs w:val="24"/>
          <w:highlight w:val="none"/>
          <w:u w:val="single"/>
        </w:rPr>
      </w:pPr>
    </w:p>
    <w:p>
      <w:pPr>
        <w:pStyle w:val="7"/>
        <w:pageBreakBefore w:val="0"/>
        <w:kinsoku/>
        <w:topLinePunct w:val="0"/>
        <w:bidi w:val="0"/>
        <w:spacing w:after="0" w:line="400" w:lineRule="exact"/>
        <w:jc w:val="center"/>
        <w:rPr>
          <w:rFonts w:hint="eastAsia" w:ascii="宋体" w:hAnsi="宋体" w:eastAsia="宋体" w:cs="宋体"/>
          <w:b/>
          <w:bCs/>
          <w:sz w:val="36"/>
          <w:szCs w:val="36"/>
          <w:u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b/>
          <w:bCs/>
          <w:sz w:val="36"/>
          <w:szCs w:val="36"/>
          <w:highlight w:val="none"/>
          <w:u w:val="none"/>
        </w:rPr>
        <w:t xml:space="preserve"> 广西水利电力职业技术学院新校区二期</w:t>
      </w:r>
      <w:r>
        <w:rPr>
          <w:rFonts w:hint="eastAsia" w:ascii="宋体" w:hAnsi="宋体" w:eastAsia="宋体" w:cs="宋体"/>
          <w:b/>
          <w:bCs/>
          <w:sz w:val="36"/>
          <w:szCs w:val="36"/>
          <w:u w:val="none"/>
        </w:rPr>
        <w:t>南区食堂</w:t>
      </w:r>
      <w:r>
        <w:rPr>
          <w:rFonts w:hint="eastAsia" w:ascii="宋体" w:hAnsi="宋体" w:eastAsia="宋体" w:cs="宋体"/>
          <w:b/>
          <w:bCs/>
          <w:sz w:val="36"/>
          <w:szCs w:val="36"/>
          <w:u w:val="none"/>
          <w:lang w:eastAsia="zh-CN"/>
        </w:rPr>
        <w:t>工程</w:t>
      </w:r>
    </w:p>
    <w:p>
      <w:pPr>
        <w:pStyle w:val="7"/>
        <w:pageBreakBefore w:val="0"/>
        <w:kinsoku/>
        <w:topLinePunct w:val="0"/>
        <w:bidi w:val="0"/>
        <w:spacing w:after="0" w:line="400" w:lineRule="exact"/>
        <w:jc w:val="center"/>
        <w:rPr>
          <w:rFonts w:hint="eastAsia" w:ascii="宋体" w:hAnsi="宋体" w:eastAsia="宋体" w:cs="宋体"/>
          <w:b/>
          <w:bCs/>
          <w:color w:val="000000"/>
          <w:spacing w:val="60"/>
          <w:sz w:val="36"/>
          <w:szCs w:val="36"/>
          <w:highlight w:val="none"/>
          <w:u w:val="single"/>
        </w:rPr>
      </w:pPr>
      <w:r>
        <w:rPr>
          <w:rFonts w:hint="eastAsia" w:ascii="宋体" w:hAnsi="宋体" w:eastAsia="宋体" w:cs="宋体"/>
          <w:b/>
          <w:bCs/>
          <w:sz w:val="36"/>
          <w:szCs w:val="36"/>
          <w:u w:val="none"/>
        </w:rPr>
        <w:t>消防</w:t>
      </w:r>
      <w:r>
        <w:rPr>
          <w:rFonts w:hint="eastAsia" w:ascii="宋体" w:hAnsi="宋体" w:eastAsia="宋体" w:cs="宋体"/>
          <w:b/>
          <w:bCs/>
          <w:sz w:val="36"/>
          <w:szCs w:val="36"/>
        </w:rPr>
        <w:t>查验技术服务</w:t>
      </w:r>
      <w:r>
        <w:rPr>
          <w:rFonts w:hint="eastAsia" w:ascii="宋体" w:hAnsi="宋体" w:eastAsia="宋体" w:cs="宋体"/>
          <w:b/>
          <w:bCs/>
          <w:color w:val="000000"/>
          <w:spacing w:val="60"/>
          <w:sz w:val="36"/>
          <w:szCs w:val="36"/>
          <w:highlight w:val="none"/>
        </w:rPr>
        <w:t>同</w:t>
      </w:r>
    </w:p>
    <w:p>
      <w:pPr>
        <w:pageBreakBefore w:val="0"/>
        <w:kinsoku/>
        <w:topLinePunct w:val="0"/>
        <w:bidi w:val="0"/>
        <w:spacing w:line="400" w:lineRule="exact"/>
        <w:rPr>
          <w:rFonts w:hint="eastAsia" w:ascii="宋体" w:hAnsi="宋体" w:eastAsia="宋体" w:cs="宋体"/>
          <w:b/>
          <w:bCs/>
          <w:color w:val="0000FF"/>
          <w:sz w:val="24"/>
          <w:szCs w:val="24"/>
          <w:highlight w:val="none"/>
        </w:rPr>
      </w:pPr>
    </w:p>
    <w:p>
      <w:pPr>
        <w:pageBreakBefore w:val="0"/>
        <w:kinsoku/>
        <w:topLinePunct w:val="0"/>
        <w:autoSpaceDE w:val="0"/>
        <w:autoSpaceDN w:val="0"/>
        <w:bidi w:val="0"/>
        <w:adjustRightInd w:val="0"/>
        <w:spacing w:line="400" w:lineRule="exact"/>
        <w:jc w:val="left"/>
        <w:rPr>
          <w:rFonts w:hint="eastAsia" w:ascii="宋体" w:hAnsi="宋体" w:eastAsia="宋体" w:cs="宋体"/>
          <w:color w:val="000000"/>
          <w:kern w:val="0"/>
          <w:sz w:val="24"/>
          <w:szCs w:val="24"/>
          <w:highlight w:val="none"/>
        </w:rPr>
      </w:pPr>
    </w:p>
    <w:p>
      <w:pPr>
        <w:pageBreakBefore w:val="0"/>
        <w:kinsoku/>
        <w:topLinePunct w:val="0"/>
        <w:autoSpaceDE w:val="0"/>
        <w:autoSpaceDN w:val="0"/>
        <w:bidi w:val="0"/>
        <w:adjustRightInd w:val="0"/>
        <w:spacing w:line="40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pPr>
        <w:pageBreakBefore w:val="0"/>
        <w:kinsoku/>
        <w:topLinePunct w:val="0"/>
        <w:autoSpaceDE w:val="0"/>
        <w:autoSpaceDN w:val="0"/>
        <w:bidi w:val="0"/>
        <w:adjustRightInd w:val="0"/>
        <w:spacing w:line="400" w:lineRule="exact"/>
        <w:jc w:val="left"/>
        <w:rPr>
          <w:rFonts w:hint="eastAsia" w:ascii="宋体" w:hAnsi="宋体" w:eastAsia="宋体" w:cs="宋体"/>
          <w:color w:val="000000"/>
          <w:kern w:val="0"/>
          <w:sz w:val="24"/>
          <w:szCs w:val="24"/>
          <w:highlight w:val="none"/>
        </w:rPr>
      </w:pPr>
    </w:p>
    <w:p>
      <w:pPr>
        <w:pageBreakBefore w:val="0"/>
        <w:kinsoku/>
        <w:topLinePunct w:val="0"/>
        <w:autoSpaceDE w:val="0"/>
        <w:autoSpaceDN w:val="0"/>
        <w:bidi w:val="0"/>
        <w:adjustRightInd w:val="0"/>
        <w:spacing w:line="400" w:lineRule="exact"/>
        <w:ind w:firstLine="954" w:firstLineChars="396"/>
        <w:rPr>
          <w:rFonts w:hint="eastAsia" w:ascii="宋体" w:hAnsi="宋体" w:eastAsia="宋体" w:cs="宋体"/>
          <w:b/>
          <w:color w:val="000000"/>
          <w:kern w:val="0"/>
          <w:sz w:val="24"/>
          <w:szCs w:val="24"/>
          <w:highlight w:val="none"/>
        </w:rPr>
      </w:pPr>
    </w:p>
    <w:p>
      <w:pPr>
        <w:pageBreakBefore w:val="0"/>
        <w:kinsoku/>
        <w:topLinePunct w:val="0"/>
        <w:autoSpaceDE w:val="0"/>
        <w:autoSpaceDN w:val="0"/>
        <w:bidi w:val="0"/>
        <w:adjustRightInd w:val="0"/>
        <w:spacing w:line="400" w:lineRule="exact"/>
        <w:ind w:firstLine="954" w:firstLineChars="396"/>
        <w:rPr>
          <w:rFonts w:hint="eastAsia" w:ascii="宋体" w:hAnsi="宋体" w:eastAsia="宋体" w:cs="宋体"/>
          <w:b/>
          <w:color w:val="000000"/>
          <w:kern w:val="0"/>
          <w:sz w:val="24"/>
          <w:szCs w:val="24"/>
          <w:highlight w:val="none"/>
        </w:rPr>
      </w:pPr>
    </w:p>
    <w:p>
      <w:pPr>
        <w:pageBreakBefore w:val="0"/>
        <w:kinsoku/>
        <w:topLinePunct w:val="0"/>
        <w:autoSpaceDE w:val="0"/>
        <w:autoSpaceDN w:val="0"/>
        <w:bidi w:val="0"/>
        <w:adjustRightInd w:val="0"/>
        <w:spacing w:line="400" w:lineRule="exact"/>
        <w:ind w:firstLine="954" w:firstLineChars="396"/>
        <w:rPr>
          <w:rFonts w:hint="eastAsia" w:ascii="宋体" w:hAnsi="宋体" w:eastAsia="宋体" w:cs="宋体"/>
          <w:b/>
          <w:color w:val="000000"/>
          <w:kern w:val="0"/>
          <w:sz w:val="24"/>
          <w:szCs w:val="24"/>
          <w:highlight w:val="none"/>
        </w:rPr>
      </w:pPr>
    </w:p>
    <w:p>
      <w:pPr>
        <w:pageBreakBefore w:val="0"/>
        <w:kinsoku/>
        <w:topLinePunct w:val="0"/>
        <w:autoSpaceDE w:val="0"/>
        <w:autoSpaceDN w:val="0"/>
        <w:bidi w:val="0"/>
        <w:adjustRightInd w:val="0"/>
        <w:spacing w:line="400" w:lineRule="exact"/>
        <w:ind w:firstLine="954" w:firstLineChars="396"/>
        <w:rPr>
          <w:rFonts w:hint="eastAsia" w:ascii="宋体" w:hAnsi="宋体" w:eastAsia="宋体" w:cs="宋体"/>
          <w:b/>
          <w:color w:val="000000"/>
          <w:kern w:val="0"/>
          <w:sz w:val="24"/>
          <w:szCs w:val="24"/>
          <w:highlight w:val="none"/>
        </w:rPr>
      </w:pPr>
    </w:p>
    <w:p>
      <w:pPr>
        <w:pageBreakBefore w:val="0"/>
        <w:kinsoku/>
        <w:topLinePunct w:val="0"/>
        <w:autoSpaceDE w:val="0"/>
        <w:autoSpaceDN w:val="0"/>
        <w:bidi w:val="0"/>
        <w:adjustRightInd w:val="0"/>
        <w:spacing w:line="400" w:lineRule="exact"/>
        <w:ind w:firstLine="954" w:firstLineChars="396"/>
        <w:rPr>
          <w:rFonts w:hint="eastAsia" w:ascii="宋体" w:hAnsi="宋体" w:eastAsia="宋体" w:cs="宋体"/>
          <w:b/>
          <w:color w:val="000000"/>
          <w:kern w:val="0"/>
          <w:sz w:val="24"/>
          <w:szCs w:val="24"/>
          <w:highlight w:val="none"/>
        </w:rPr>
      </w:pPr>
    </w:p>
    <w:p>
      <w:pPr>
        <w:pStyle w:val="2"/>
        <w:rPr>
          <w:rFonts w:hint="eastAsia" w:ascii="宋体" w:hAnsi="宋体" w:eastAsia="宋体" w:cs="宋体"/>
          <w:b/>
          <w:color w:val="000000"/>
          <w:kern w:val="0"/>
          <w:sz w:val="24"/>
          <w:szCs w:val="24"/>
          <w:highlight w:val="none"/>
        </w:rPr>
      </w:pPr>
    </w:p>
    <w:p>
      <w:pPr>
        <w:rPr>
          <w:rFonts w:hint="eastAsia" w:ascii="宋体" w:hAnsi="宋体" w:eastAsia="宋体" w:cs="宋体"/>
          <w:b/>
          <w:color w:val="000000"/>
          <w:kern w:val="0"/>
          <w:sz w:val="24"/>
          <w:szCs w:val="24"/>
          <w:highlight w:val="none"/>
        </w:rPr>
      </w:pPr>
    </w:p>
    <w:p>
      <w:pPr>
        <w:pStyle w:val="2"/>
        <w:rPr>
          <w:rFonts w:hint="eastAsia"/>
        </w:rPr>
      </w:pPr>
    </w:p>
    <w:p>
      <w:pPr>
        <w:pageBreakBefore w:val="0"/>
        <w:kinsoku/>
        <w:topLinePunct w:val="0"/>
        <w:autoSpaceDE w:val="0"/>
        <w:autoSpaceDN w:val="0"/>
        <w:bidi w:val="0"/>
        <w:adjustRightInd w:val="0"/>
        <w:spacing w:line="400" w:lineRule="exact"/>
        <w:ind w:firstLine="1113" w:firstLineChars="396"/>
        <w:rPr>
          <w:rFonts w:hint="eastAsia" w:ascii="宋体" w:hAnsi="宋体" w:eastAsia="宋体" w:cs="宋体"/>
          <w:b/>
          <w:color w:val="000000"/>
          <w:kern w:val="0"/>
          <w:sz w:val="28"/>
          <w:szCs w:val="28"/>
          <w:highlight w:val="none"/>
        </w:rPr>
      </w:pPr>
    </w:p>
    <w:p>
      <w:pPr>
        <w:pageBreakBefore w:val="0"/>
        <w:kinsoku/>
        <w:topLinePunct w:val="0"/>
        <w:autoSpaceDE w:val="0"/>
        <w:autoSpaceDN w:val="0"/>
        <w:bidi w:val="0"/>
        <w:adjustRightInd w:val="0"/>
        <w:spacing w:line="400" w:lineRule="exact"/>
        <w:ind w:firstLine="1113" w:firstLineChars="396"/>
        <w:rPr>
          <w:rFonts w:hint="eastAsia" w:ascii="宋体" w:hAnsi="宋体" w:eastAsia="宋体" w:cs="宋体"/>
          <w:b/>
          <w:color w:val="000000"/>
          <w:kern w:val="0"/>
          <w:sz w:val="28"/>
          <w:szCs w:val="28"/>
          <w:highlight w:val="none"/>
          <w:u w:val="single"/>
        </w:rPr>
      </w:pPr>
      <w:r>
        <w:rPr>
          <w:rFonts w:hint="eastAsia" w:ascii="宋体" w:hAnsi="宋体" w:eastAsia="宋体" w:cs="宋体"/>
          <w:b/>
          <w:color w:val="000000"/>
          <w:kern w:val="0"/>
          <w:sz w:val="28"/>
          <w:szCs w:val="28"/>
          <w:highlight w:val="none"/>
        </w:rPr>
        <w:t>采  购  人：</w:t>
      </w:r>
      <w:r>
        <w:rPr>
          <w:rFonts w:hint="eastAsia" w:ascii="宋体" w:hAnsi="宋体" w:eastAsia="宋体" w:cs="宋体"/>
          <w:b/>
          <w:color w:val="000000"/>
          <w:kern w:val="0"/>
          <w:sz w:val="28"/>
          <w:szCs w:val="28"/>
          <w:highlight w:val="none"/>
          <w:u w:val="single"/>
        </w:rPr>
        <w:t xml:space="preserve">   广西水利电力职业技术学院  </w:t>
      </w:r>
    </w:p>
    <w:p>
      <w:pPr>
        <w:pageBreakBefore w:val="0"/>
        <w:kinsoku/>
        <w:topLinePunct w:val="0"/>
        <w:autoSpaceDE w:val="0"/>
        <w:autoSpaceDN w:val="0"/>
        <w:bidi w:val="0"/>
        <w:adjustRightInd w:val="0"/>
        <w:spacing w:line="400" w:lineRule="exact"/>
        <w:ind w:firstLine="1113" w:firstLineChars="396"/>
        <w:rPr>
          <w:rFonts w:hint="eastAsia" w:ascii="宋体" w:hAnsi="宋体" w:eastAsia="宋体" w:cs="宋体"/>
          <w:b/>
          <w:color w:val="000000"/>
          <w:kern w:val="0"/>
          <w:sz w:val="28"/>
          <w:szCs w:val="28"/>
          <w:highlight w:val="none"/>
          <w:u w:val="single"/>
        </w:rPr>
      </w:pPr>
      <w:r>
        <w:rPr>
          <w:rFonts w:hint="eastAsia" w:ascii="宋体" w:hAnsi="宋体" w:eastAsia="宋体" w:cs="宋体"/>
          <w:b/>
          <w:color w:val="000000"/>
          <w:kern w:val="0"/>
          <w:sz w:val="28"/>
          <w:szCs w:val="28"/>
          <w:highlight w:val="none"/>
        </w:rPr>
        <w:t>成交供应商：</w:t>
      </w:r>
      <w:r>
        <w:rPr>
          <w:rFonts w:hint="eastAsia" w:ascii="宋体" w:hAnsi="宋体" w:eastAsia="宋体" w:cs="宋体"/>
          <w:b/>
          <w:color w:val="000000"/>
          <w:kern w:val="0"/>
          <w:sz w:val="28"/>
          <w:szCs w:val="28"/>
          <w:highlight w:val="none"/>
          <w:u w:val="single"/>
        </w:rPr>
        <w:t xml:space="preserve">                              </w:t>
      </w:r>
    </w:p>
    <w:p>
      <w:pPr>
        <w:pageBreakBefore w:val="0"/>
        <w:kinsoku/>
        <w:topLinePunct w:val="0"/>
        <w:bidi w:val="0"/>
        <w:spacing w:line="400" w:lineRule="exact"/>
        <w:rPr>
          <w:rFonts w:hint="eastAsia" w:ascii="宋体" w:hAnsi="宋体" w:eastAsia="宋体" w:cs="宋体"/>
          <w:b/>
          <w:sz w:val="28"/>
          <w:szCs w:val="28"/>
          <w:highlight w:val="none"/>
        </w:rPr>
      </w:pPr>
    </w:p>
    <w:p>
      <w:pPr>
        <w:pStyle w:val="7"/>
        <w:pageBreakBefore w:val="0"/>
        <w:kinsoku/>
        <w:topLinePunct w:val="0"/>
        <w:bidi w:val="0"/>
        <w:spacing w:after="0" w:line="400" w:lineRule="exact"/>
        <w:rPr>
          <w:rFonts w:hint="eastAsia" w:ascii="宋体" w:hAnsi="宋体" w:eastAsia="宋体" w:cs="宋体"/>
          <w:b/>
          <w:sz w:val="28"/>
          <w:szCs w:val="28"/>
          <w:highlight w:val="none"/>
        </w:rPr>
      </w:pPr>
    </w:p>
    <w:p>
      <w:pPr>
        <w:pageBreakBefore w:val="0"/>
        <w:kinsoku/>
        <w:topLinePunct w:val="0"/>
        <w:autoSpaceDE w:val="0"/>
        <w:autoSpaceDN w:val="0"/>
        <w:bidi w:val="0"/>
        <w:adjustRightInd w:val="0"/>
        <w:spacing w:line="400" w:lineRule="exact"/>
        <w:jc w:val="left"/>
        <w:rPr>
          <w:rFonts w:hint="eastAsia" w:ascii="宋体" w:hAnsi="宋体" w:eastAsia="宋体" w:cs="宋体"/>
          <w:color w:val="000000"/>
          <w:kern w:val="0"/>
          <w:sz w:val="28"/>
          <w:szCs w:val="28"/>
          <w:highlight w:val="none"/>
        </w:rPr>
      </w:pPr>
    </w:p>
    <w:p>
      <w:pPr>
        <w:pageBreakBefore w:val="0"/>
        <w:kinsoku/>
        <w:topLinePunct w:val="0"/>
        <w:autoSpaceDE w:val="0"/>
        <w:autoSpaceDN w:val="0"/>
        <w:bidi w:val="0"/>
        <w:adjustRightInd w:val="0"/>
        <w:spacing w:line="400" w:lineRule="exac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2022年   月   日</w:t>
      </w:r>
    </w:p>
    <w:p>
      <w:pPr>
        <w:pStyle w:val="11"/>
        <w:pageBreakBefore w:val="0"/>
        <w:kinsoku/>
        <w:topLinePunct w:val="0"/>
        <w:bidi w:val="0"/>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pageBreakBefore w:val="0"/>
        <w:kinsoku/>
        <w:topLinePunct w:val="0"/>
        <w:bidi w:val="0"/>
        <w:spacing w:line="400" w:lineRule="exact"/>
        <w:jc w:val="center"/>
        <w:rPr>
          <w:rFonts w:hint="eastAsia" w:ascii="宋体" w:hAnsi="宋体" w:eastAsia="宋体" w:cs="宋体"/>
          <w:b/>
          <w:sz w:val="36"/>
          <w:szCs w:val="36"/>
          <w:highlight w:val="none"/>
        </w:rPr>
      </w:pPr>
    </w:p>
    <w:p>
      <w:pPr>
        <w:pageBreakBefore w:val="0"/>
        <w:kinsoku/>
        <w:topLinePunct w:val="0"/>
        <w:bidi w:val="0"/>
        <w:spacing w:line="400" w:lineRule="exact"/>
        <w:jc w:val="center"/>
        <w:rPr>
          <w:rFonts w:hint="eastAsia" w:ascii="宋体" w:hAnsi="宋体" w:eastAsia="宋体" w:cs="宋体"/>
          <w:b/>
          <w:sz w:val="36"/>
          <w:szCs w:val="36"/>
          <w:highlight w:val="none"/>
        </w:rPr>
      </w:pPr>
    </w:p>
    <w:p>
      <w:pPr>
        <w:pageBreakBefore w:val="0"/>
        <w:kinsoku/>
        <w:topLinePunct w:val="0"/>
        <w:bidi w:val="0"/>
        <w:spacing w:line="400" w:lineRule="exact"/>
        <w:jc w:val="center"/>
        <w:rPr>
          <w:rFonts w:hint="eastAsia" w:ascii="宋体" w:hAnsi="宋体" w:eastAsia="宋体" w:cs="宋体"/>
          <w:b/>
          <w:sz w:val="36"/>
          <w:szCs w:val="36"/>
          <w:highlight w:val="none"/>
        </w:rPr>
      </w:pPr>
    </w:p>
    <w:p>
      <w:pPr>
        <w:pageBreakBefore w:val="0"/>
        <w:kinsoku/>
        <w:topLinePunct w:val="0"/>
        <w:bidi w:val="0"/>
        <w:spacing w:line="400" w:lineRule="exact"/>
        <w:jc w:val="center"/>
        <w:rPr>
          <w:rFonts w:hint="eastAsia" w:ascii="宋体" w:hAnsi="宋体" w:eastAsia="宋体" w:cs="宋体"/>
          <w:b/>
          <w:bCs/>
          <w:sz w:val="36"/>
          <w:szCs w:val="36"/>
          <w:highlight w:val="none"/>
        </w:rPr>
      </w:pPr>
      <w:r>
        <w:rPr>
          <w:rFonts w:hint="eastAsia" w:ascii="宋体" w:hAnsi="宋体" w:eastAsia="宋体" w:cs="宋体"/>
          <w:b/>
          <w:sz w:val="36"/>
          <w:szCs w:val="36"/>
          <w:highlight w:val="none"/>
        </w:rPr>
        <w:t>合 同 书</w:t>
      </w:r>
    </w:p>
    <w:p>
      <w:pPr>
        <w:pStyle w:val="9"/>
        <w:pageBreakBefore w:val="0"/>
        <w:kinsoku/>
        <w:topLinePunct w:val="0"/>
        <w:bidi w:val="0"/>
        <w:spacing w:line="400" w:lineRule="exact"/>
        <w:rPr>
          <w:rFonts w:hint="eastAsia" w:ascii="宋体" w:hAnsi="宋体" w:eastAsia="宋体" w:cs="宋体"/>
          <w:sz w:val="24"/>
          <w:szCs w:val="24"/>
          <w:highlight w:val="none"/>
        </w:rPr>
      </w:pPr>
    </w:p>
    <w:p>
      <w:pPr>
        <w:pStyle w:val="9"/>
        <w:pageBreakBefore w:val="0"/>
        <w:kinsoku/>
        <w:topLinePunct w:val="0"/>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广西水利电力职业技术学院新校区二期南区食堂</w:t>
      </w:r>
      <w:r>
        <w:rPr>
          <w:rFonts w:hint="eastAsia" w:ascii="宋体" w:hAnsi="宋体" w:eastAsia="宋体" w:cs="宋体"/>
          <w:sz w:val="24"/>
          <w:szCs w:val="24"/>
          <w:highlight w:val="none"/>
          <w:u w:val="single"/>
          <w:lang w:eastAsia="zh-CN"/>
        </w:rPr>
        <w:t>工程</w:t>
      </w:r>
      <w:r>
        <w:rPr>
          <w:rFonts w:hint="eastAsia" w:ascii="宋体" w:hAnsi="宋体" w:eastAsia="宋体" w:cs="宋体"/>
          <w:sz w:val="24"/>
          <w:szCs w:val="24"/>
        </w:rPr>
        <w:t>消防查验技术服务</w:t>
      </w:r>
    </w:p>
    <w:p>
      <w:pPr>
        <w:pStyle w:val="9"/>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采购人（甲方）： </w:t>
      </w:r>
      <w:r>
        <w:rPr>
          <w:rFonts w:hint="eastAsia" w:ascii="宋体" w:hAnsi="宋体" w:eastAsia="宋体" w:cs="宋体"/>
          <w:sz w:val="24"/>
          <w:szCs w:val="24"/>
          <w:highlight w:val="none"/>
          <w:u w:val="single"/>
        </w:rPr>
        <w:t xml:space="preserve">  广西水利电力职业技术学院   </w:t>
      </w:r>
    </w:p>
    <w:p>
      <w:pPr>
        <w:pStyle w:val="9"/>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成交供应商（乙方）：</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u w:val="single"/>
        </w:rPr>
        <w:t xml:space="preserve">                          </w:t>
      </w:r>
    </w:p>
    <w:p>
      <w:pPr>
        <w:pStyle w:val="9"/>
        <w:pageBreakBefore w:val="0"/>
        <w:kinsoku/>
        <w:topLinePunct w:val="0"/>
        <w:bidi w:val="0"/>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pStyle w:val="9"/>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根据《中华人民共和国民法典》及其他有关法律、法规规定，遵循平等、自愿、公平和诚信的原则，双方就</w:t>
      </w:r>
      <w:r>
        <w:rPr>
          <w:rFonts w:hint="eastAsia" w:ascii="宋体" w:hAnsi="宋体" w:eastAsia="宋体" w:cs="宋体"/>
          <w:sz w:val="24"/>
          <w:szCs w:val="24"/>
          <w:highlight w:val="none"/>
          <w:u w:val="single"/>
        </w:rPr>
        <w:t>广西水利电力职业技术学院新校区二期南区食堂</w:t>
      </w:r>
      <w:r>
        <w:rPr>
          <w:rFonts w:hint="eastAsia" w:ascii="宋体" w:hAnsi="宋体" w:eastAsia="宋体" w:cs="宋体"/>
          <w:sz w:val="24"/>
          <w:szCs w:val="24"/>
          <w:highlight w:val="none"/>
          <w:u w:val="single"/>
          <w:lang w:eastAsia="zh-CN"/>
        </w:rPr>
        <w:t>工程</w:t>
      </w:r>
      <w:r>
        <w:rPr>
          <w:rFonts w:hint="eastAsia" w:ascii="宋体" w:hAnsi="宋体" w:eastAsia="宋体" w:cs="宋体"/>
          <w:sz w:val="24"/>
          <w:szCs w:val="24"/>
        </w:rPr>
        <w:t>消防查验技术服务</w:t>
      </w:r>
      <w:r>
        <w:rPr>
          <w:rFonts w:hint="eastAsia" w:ascii="宋体" w:hAnsi="宋体" w:eastAsia="宋体" w:cs="宋体"/>
          <w:sz w:val="24"/>
          <w:szCs w:val="24"/>
          <w:highlight w:val="none"/>
        </w:rPr>
        <w:t>事项协商一致，订立本合同（以下简称合同）。</w:t>
      </w:r>
    </w:p>
    <w:p>
      <w:pPr>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第一条　　</w:t>
      </w:r>
      <w:r>
        <w:rPr>
          <w:rFonts w:hint="eastAsia" w:ascii="宋体" w:hAnsi="宋体" w:eastAsia="宋体" w:cs="宋体"/>
          <w:b/>
          <w:color w:val="auto"/>
          <w:sz w:val="24"/>
          <w:szCs w:val="24"/>
          <w:highlight w:val="none"/>
        </w:rPr>
        <w:t>本协议依据如下法律法规、规章或有关规范性文件签订：</w:t>
      </w:r>
    </w:p>
    <w:p>
      <w:pPr>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》、《中华人民共和国消防法》、《广西壮族自治区实施&lt;中华人民共和国消防法&gt;办法》。</w:t>
      </w:r>
    </w:p>
    <w:p>
      <w:pPr>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中华人民共和国公安部119号令《建设工程消防监督管理规定》、中华人民共和国公安部61号令《机关、团体、企业、事业单位消防安全管理规定》，中华人民共和国公安部129号令《社会消防技术服务管理规定》。</w:t>
      </w:r>
    </w:p>
    <w:p>
      <w:pPr>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1.3乙方依据DB45/T 989-2014《建设工程消防检测规程》要求为甲方提供所有的检测服务</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其它有关消防检测的法律法规及制度。</w:t>
      </w:r>
    </w:p>
    <w:p>
      <w:pPr>
        <w:keepNext w:val="0"/>
        <w:keepLines w:val="0"/>
        <w:pageBreakBefore w:val="0"/>
        <w:kinsoku/>
        <w:wordWrap/>
        <w:overflowPunct/>
        <w:topLinePunct w:val="0"/>
        <w:bidi w:val="0"/>
        <w:spacing w:line="40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本检测协议约定的具体检测内容及要求：</w:t>
      </w:r>
    </w:p>
    <w:p>
      <w:pPr>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2.1  检测项目名称：</w:t>
      </w:r>
      <w:r>
        <w:rPr>
          <w:rFonts w:hint="eastAsia" w:ascii="宋体" w:hAnsi="宋体" w:eastAsia="宋体" w:cs="宋体"/>
          <w:color w:val="auto"/>
          <w:sz w:val="24"/>
          <w:szCs w:val="24"/>
          <w:highlight w:val="none"/>
          <w:u w:val="single"/>
        </w:rPr>
        <w:t xml:space="preserve"> 广西</w:t>
      </w:r>
      <w:r>
        <w:rPr>
          <w:rFonts w:hint="eastAsia" w:ascii="宋体" w:hAnsi="宋体" w:eastAsia="宋体" w:cs="宋体"/>
          <w:color w:val="auto"/>
          <w:sz w:val="24"/>
          <w:szCs w:val="24"/>
          <w:highlight w:val="none"/>
          <w:u w:val="single"/>
          <w:lang w:eastAsia="zh-CN"/>
        </w:rPr>
        <w:t>水利电力</w:t>
      </w:r>
      <w:r>
        <w:rPr>
          <w:rFonts w:hint="eastAsia" w:ascii="宋体" w:hAnsi="宋体" w:eastAsia="宋体" w:cs="宋体"/>
          <w:color w:val="auto"/>
          <w:sz w:val="24"/>
          <w:szCs w:val="24"/>
          <w:highlight w:val="none"/>
          <w:u w:val="single"/>
        </w:rPr>
        <w:t>职业技术学院</w:t>
      </w:r>
      <w:r>
        <w:rPr>
          <w:rFonts w:hint="eastAsia" w:ascii="宋体" w:hAnsi="宋体" w:eastAsia="宋体" w:cs="宋体"/>
          <w:sz w:val="24"/>
          <w:szCs w:val="24"/>
          <w:highlight w:val="none"/>
          <w:u w:val="single"/>
        </w:rPr>
        <w:t>新校区二期南区食堂</w:t>
      </w:r>
      <w:r>
        <w:rPr>
          <w:rFonts w:hint="eastAsia" w:ascii="宋体" w:hAnsi="宋体" w:eastAsia="宋体" w:cs="宋体"/>
          <w:sz w:val="24"/>
          <w:szCs w:val="24"/>
          <w:highlight w:val="none"/>
          <w:u w:val="single"/>
          <w:lang w:eastAsia="zh-CN"/>
        </w:rPr>
        <w:t>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pPr>
        <w:pStyle w:val="23"/>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检测项目地址：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rPr>
        <w:t>广西-东盟经济开发区长岗大道98号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2.3  检测面积：建筑面积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9099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6"/>
          <w:sz w:val="24"/>
          <w:szCs w:val="24"/>
          <w:highlight w:val="none"/>
        </w:rPr>
        <w:t>。</w:t>
      </w:r>
    </w:p>
    <w:p>
      <w:pPr>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检测报告份数：</w:t>
      </w:r>
      <w:r>
        <w:rPr>
          <w:rFonts w:hint="eastAsia" w:ascii="宋体" w:hAnsi="宋体" w:eastAsia="宋体" w:cs="宋体"/>
          <w:color w:val="auto"/>
          <w:sz w:val="24"/>
          <w:szCs w:val="24"/>
          <w:highlight w:val="none"/>
          <w:u w:val="single"/>
        </w:rPr>
        <w:t xml:space="preserve">陆份 </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检测内容：</w:t>
      </w:r>
    </w:p>
    <w:p>
      <w:pPr>
        <w:pStyle w:val="7"/>
        <w:keepNext w:val="0"/>
        <w:keepLines w:val="0"/>
        <w:pageBreakBefore w:val="0"/>
        <w:kinsoku/>
        <w:wordWrap/>
        <w:overflowPunct/>
        <w:topLinePunct w:val="0"/>
        <w:bidi w:val="0"/>
        <w:spacing w:after="0" w:line="400" w:lineRule="exact"/>
        <w:ind w:left="0" w:leftChars="0" w:right="0" w:firstLine="480" w:firstLineChars="200"/>
        <w:textAlignment w:val="auto"/>
        <w:rPr>
          <w:rFonts w:hint="eastAsia" w:ascii="宋体" w:hAnsi="宋体" w:eastAsia="宋体" w:cs="宋体"/>
          <w:kern w:val="2"/>
          <w:sz w:val="24"/>
          <w:szCs w:val="24"/>
          <w:lang w:val="zh-CN"/>
        </w:rPr>
      </w:pPr>
      <w:r>
        <w:rPr>
          <w:rFonts w:hint="eastAsia" w:ascii="宋体" w:hAnsi="宋体" w:eastAsia="宋体" w:cs="宋体"/>
          <w:sz w:val="24"/>
          <w:szCs w:val="24"/>
        </w:rPr>
        <w:t>本项目消防查验技术服务要求按国家、省、市现行规范、标准和委托单位的消防查验内容、检验、试验内容、完成时间</w:t>
      </w:r>
      <w:r>
        <w:rPr>
          <w:rFonts w:hint="eastAsia" w:ascii="宋体" w:hAnsi="宋体" w:eastAsia="宋体" w:cs="宋体"/>
          <w:sz w:val="24"/>
          <w:szCs w:val="24"/>
          <w:lang w:eastAsia="zh-CN"/>
        </w:rPr>
        <w:t>等，对</w:t>
      </w:r>
      <w:r>
        <w:rPr>
          <w:rFonts w:hint="eastAsia" w:ascii="宋体" w:hAnsi="宋体" w:eastAsia="宋体" w:cs="宋体"/>
          <w:color w:val="auto"/>
          <w:kern w:val="0"/>
          <w:sz w:val="24"/>
          <w:szCs w:val="24"/>
          <w:highlight w:val="none"/>
        </w:rPr>
        <w:t>广西</w:t>
      </w:r>
      <w:r>
        <w:rPr>
          <w:rFonts w:hint="eastAsia" w:ascii="宋体" w:hAnsi="宋体" w:eastAsia="宋体" w:cs="宋体"/>
          <w:color w:val="auto"/>
          <w:kern w:val="0"/>
          <w:sz w:val="24"/>
          <w:szCs w:val="24"/>
          <w:highlight w:val="none"/>
          <w:lang w:eastAsia="zh-CN"/>
        </w:rPr>
        <w:t>水利电力</w:t>
      </w:r>
      <w:r>
        <w:rPr>
          <w:rFonts w:hint="eastAsia" w:ascii="宋体" w:hAnsi="宋体" w:eastAsia="宋体" w:cs="宋体"/>
          <w:color w:val="auto"/>
          <w:kern w:val="0"/>
          <w:sz w:val="24"/>
          <w:szCs w:val="24"/>
          <w:highlight w:val="none"/>
        </w:rPr>
        <w:t>职业技术学院新校区</w:t>
      </w:r>
      <w:r>
        <w:rPr>
          <w:rFonts w:hint="eastAsia" w:ascii="宋体" w:hAnsi="宋体" w:eastAsia="宋体" w:cs="宋体"/>
          <w:sz w:val="24"/>
          <w:szCs w:val="24"/>
          <w:highlight w:val="none"/>
          <w:u w:val="single"/>
        </w:rPr>
        <w:t>新校区二期南区食堂</w:t>
      </w:r>
      <w:r>
        <w:rPr>
          <w:rFonts w:hint="eastAsia" w:ascii="宋体" w:hAnsi="宋体" w:eastAsia="宋体" w:cs="宋体"/>
          <w:sz w:val="24"/>
          <w:szCs w:val="24"/>
          <w:highlight w:val="none"/>
          <w:u w:val="single"/>
          <w:lang w:eastAsia="zh-CN"/>
        </w:rPr>
        <w:t>工程</w:t>
      </w:r>
      <w:r>
        <w:rPr>
          <w:rFonts w:hint="eastAsia" w:ascii="宋体" w:hAnsi="宋体" w:eastAsia="宋体" w:cs="宋体"/>
          <w:sz w:val="24"/>
          <w:szCs w:val="24"/>
        </w:rPr>
        <w:t>进行消防设计查验、检验、试验，</w:t>
      </w:r>
      <w:r>
        <w:rPr>
          <w:rFonts w:hint="eastAsia" w:ascii="宋体" w:hAnsi="宋体" w:eastAsia="宋体" w:cs="宋体"/>
          <w:sz w:val="24"/>
          <w:szCs w:val="24"/>
          <w:lang w:eastAsia="zh-CN"/>
        </w:rPr>
        <w:t>有关工作</w:t>
      </w:r>
      <w:r>
        <w:rPr>
          <w:rFonts w:hint="eastAsia" w:ascii="宋体" w:hAnsi="宋体" w:eastAsia="宋体" w:cs="宋体"/>
          <w:sz w:val="24"/>
          <w:szCs w:val="24"/>
        </w:rPr>
        <w:t>严格按《建设工程消防设计审查验收管理暂行规定》（住房和城乡建设部令第51号）、广西壮族自治区住房和城乡建设厅印发的《广西建设工程消防设计审查验收工作指导细则 （试行）》《建设工程质量检测管理办法》规定执行，</w:t>
      </w:r>
      <w:r>
        <w:rPr>
          <w:rFonts w:hint="eastAsia" w:ascii="宋体" w:hAnsi="宋体" w:eastAsia="宋体" w:cs="宋体"/>
          <w:sz w:val="24"/>
          <w:szCs w:val="24"/>
          <w:lang w:eastAsia="zh-CN"/>
        </w:rPr>
        <w:t>供应商</w:t>
      </w:r>
      <w:r>
        <w:rPr>
          <w:rFonts w:hint="eastAsia" w:ascii="宋体" w:hAnsi="宋体" w:eastAsia="宋体" w:cs="宋体"/>
          <w:sz w:val="24"/>
          <w:szCs w:val="24"/>
        </w:rPr>
        <w:t>对采购人委托的消防查验内容、检验、试验项目</w:t>
      </w:r>
      <w:r>
        <w:rPr>
          <w:rFonts w:hint="eastAsia" w:ascii="宋体" w:hAnsi="宋体" w:eastAsia="宋体" w:cs="宋体"/>
          <w:sz w:val="24"/>
          <w:szCs w:val="24"/>
          <w:lang w:eastAsia="zh-CN"/>
        </w:rPr>
        <w:t>应</w:t>
      </w:r>
      <w:r>
        <w:rPr>
          <w:rFonts w:hint="eastAsia" w:ascii="宋体" w:hAnsi="宋体" w:eastAsia="宋体" w:cs="宋体"/>
          <w:sz w:val="24"/>
          <w:szCs w:val="24"/>
        </w:rPr>
        <w:t>进行客观公正消防设计查验、检验、试验，做到消防查验、检验、试验数据完整、准确、真实、清楚，</w:t>
      </w:r>
      <w:r>
        <w:rPr>
          <w:rFonts w:hint="eastAsia" w:ascii="宋体" w:hAnsi="宋体" w:eastAsia="宋体" w:cs="宋体"/>
          <w:color w:val="000000"/>
          <w:kern w:val="0"/>
          <w:sz w:val="24"/>
          <w:szCs w:val="24"/>
          <w:highlight w:val="none"/>
          <w:shd w:val="clear" w:color="auto" w:fill="FFFFFF"/>
          <w:lang w:val="en-US" w:eastAsia="zh-CN" w:bidi="ar"/>
        </w:rPr>
        <w:t>并提交相应的服务成果文件、</w:t>
      </w:r>
      <w:r>
        <w:rPr>
          <w:rFonts w:hint="eastAsia" w:ascii="宋体" w:hAnsi="宋体" w:eastAsia="宋体" w:cs="宋体"/>
          <w:sz w:val="24"/>
          <w:szCs w:val="24"/>
        </w:rPr>
        <w:t>出具合格的消防查验报告</w:t>
      </w:r>
      <w:r>
        <w:rPr>
          <w:rFonts w:hint="eastAsia" w:ascii="宋体" w:hAnsi="宋体" w:eastAsia="宋体" w:cs="宋体"/>
          <w:sz w:val="24"/>
          <w:szCs w:val="24"/>
          <w:lang w:eastAsia="zh-CN"/>
        </w:rPr>
        <w:t>，服务内容及查验范围</w:t>
      </w:r>
      <w:r>
        <w:rPr>
          <w:rFonts w:hint="eastAsia" w:ascii="宋体" w:hAnsi="宋体" w:eastAsia="宋体" w:cs="宋体"/>
          <w:sz w:val="24"/>
          <w:szCs w:val="24"/>
        </w:rPr>
        <w:t>包含但不限于下列表单</w:t>
      </w:r>
      <w:r>
        <w:rPr>
          <w:rFonts w:hint="eastAsia" w:ascii="宋体" w:hAnsi="宋体" w:eastAsia="宋体" w:cs="宋体"/>
          <w:sz w:val="24"/>
          <w:szCs w:val="24"/>
          <w:lang w:eastAsia="zh-CN"/>
        </w:rPr>
        <w:t>中</w:t>
      </w:r>
      <w:r>
        <w:rPr>
          <w:rFonts w:hint="eastAsia" w:ascii="宋体" w:hAnsi="宋体" w:eastAsia="宋体" w:cs="宋体"/>
          <w:sz w:val="24"/>
          <w:szCs w:val="24"/>
        </w:rPr>
        <w:t>所列的项目内容</w:t>
      </w:r>
      <w:r>
        <w:rPr>
          <w:rFonts w:hint="eastAsia" w:ascii="宋体" w:hAnsi="宋体" w:eastAsia="宋体" w:cs="宋体"/>
          <w:kern w:val="2"/>
          <w:sz w:val="24"/>
          <w:szCs w:val="24"/>
          <w:lang w:val="zh-CN"/>
        </w:rPr>
        <w:t>，以满足消防竣工验收部门的要求为准。</w:t>
      </w:r>
    </w:p>
    <w:tbl>
      <w:tblPr>
        <w:tblStyle w:val="15"/>
        <w:tblW w:w="977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1"/>
        <w:gridCol w:w="1583"/>
        <w:gridCol w:w="4363"/>
        <w:gridCol w:w="32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631"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序号</w:t>
            </w:r>
          </w:p>
        </w:tc>
        <w:tc>
          <w:tcPr>
            <w:tcW w:w="158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消防查验服务节点</w:t>
            </w: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消防查验工作内容</w:t>
            </w:r>
          </w:p>
        </w:tc>
        <w:tc>
          <w:tcPr>
            <w:tcW w:w="3201"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检测查验</w:t>
            </w:r>
            <w:r>
              <w:rPr>
                <w:rFonts w:hint="eastAsia" w:ascii="宋体" w:hAnsi="宋体" w:eastAsia="宋体" w:cs="宋体"/>
                <w:sz w:val="24"/>
                <w:szCs w:val="24"/>
              </w:rPr>
              <w:t>内容（设施）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631"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8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工程设计交底阶段</w:t>
            </w: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施工前图纸会审</w:t>
            </w:r>
          </w:p>
        </w:tc>
        <w:tc>
          <w:tcPr>
            <w:tcW w:w="3201" w:type="dxa"/>
            <w:vMerge w:val="restart"/>
            <w:vAlign w:val="center"/>
          </w:tcPr>
          <w:p>
            <w:pPr>
              <w:pStyle w:val="7"/>
              <w:keepNext w:val="0"/>
              <w:keepLines w:val="0"/>
              <w:pageBreakBefore w:val="0"/>
              <w:kinsoku/>
              <w:wordWrap/>
              <w:overflowPunct/>
              <w:topLinePunct w:val="0"/>
              <w:bidi w:val="0"/>
              <w:spacing w:after="0" w:line="400" w:lineRule="exact"/>
              <w:ind w:left="0" w:leftChars="0" w:right="0"/>
              <w:jc w:val="center"/>
              <w:textAlignment w:val="auto"/>
              <w:rPr>
                <w:rFonts w:hint="eastAsia" w:ascii="宋体" w:hAnsi="宋体" w:eastAsia="宋体" w:cs="宋体"/>
                <w:sz w:val="24"/>
                <w:szCs w:val="24"/>
                <w:lang w:eastAsia="zh-CN"/>
              </w:rPr>
            </w:pPr>
            <w:r>
              <w:rPr>
                <w:rFonts w:hint="eastAsia" w:ascii="宋体" w:hAnsi="宋体" w:eastAsia="宋体" w:cs="宋体"/>
                <w:bCs/>
                <w:color w:val="auto"/>
                <w:sz w:val="24"/>
                <w:szCs w:val="24"/>
                <w:highlight w:val="none"/>
              </w:rPr>
              <w:t>检测内容包括：</w:t>
            </w:r>
            <w:r>
              <w:rPr>
                <w:rFonts w:hint="eastAsia" w:ascii="宋体" w:hAnsi="宋体" w:eastAsia="宋体" w:cs="宋体"/>
                <w:color w:val="000000"/>
                <w:sz w:val="24"/>
                <w:szCs w:val="24"/>
              </w:rPr>
              <w:t>建筑防火</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消防电气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火灾自动报警系统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防火门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应急照明及疏散指示系统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消防给水及消火栓系统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自动喷水灭火系统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灭火器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防排烟系统</w:t>
            </w:r>
            <w:r>
              <w:rPr>
                <w:rFonts w:hint="eastAsia" w:ascii="宋体" w:hAnsi="宋体" w:eastAsia="宋体" w:cs="宋体"/>
                <w:color w:val="000000"/>
                <w:sz w:val="24"/>
                <w:szCs w:val="24"/>
                <w:lang w:eastAsia="zh-CN"/>
              </w:rPr>
              <w:t>、</w:t>
            </w:r>
          </w:p>
          <w:p>
            <w:pPr>
              <w:pStyle w:val="22"/>
              <w:keepNext w:val="0"/>
              <w:keepLines w:val="0"/>
              <w:pageBreakBefore w:val="0"/>
              <w:tabs>
                <w:tab w:val="left" w:pos="1685"/>
              </w:tabs>
              <w:kinsoku/>
              <w:wordWrap/>
              <w:overflowPunct/>
              <w:topLinePunct w:val="0"/>
              <w:bidi w:val="0"/>
              <w:spacing w:line="400" w:lineRule="exact"/>
              <w:ind w:left="0" w:leftChars="0" w:right="0"/>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气体（干粉）灭火系统</w:t>
            </w:r>
            <w:r>
              <w:rPr>
                <w:rFonts w:hint="eastAsia" w:ascii="宋体" w:hAnsi="宋体" w:eastAsia="宋体" w:cs="宋体"/>
                <w:bCs/>
                <w:color w:val="auto"/>
                <w:sz w:val="24"/>
                <w:szCs w:val="24"/>
                <w:highlight w:val="none"/>
              </w:rPr>
              <w:t>等，具体检测内容</w:t>
            </w:r>
            <w:r>
              <w:rPr>
                <w:rFonts w:hint="eastAsia" w:ascii="宋体" w:hAnsi="宋体" w:eastAsia="宋体" w:cs="宋体"/>
                <w:bCs/>
                <w:color w:val="auto"/>
                <w:sz w:val="24"/>
                <w:szCs w:val="24"/>
                <w:highlight w:val="none"/>
                <w:lang w:eastAsia="zh-CN"/>
              </w:rPr>
              <w:t>以</w:t>
            </w:r>
            <w:r>
              <w:rPr>
                <w:rFonts w:hint="eastAsia" w:ascii="宋体" w:hAnsi="宋体" w:eastAsia="宋体" w:cs="宋体"/>
                <w:kern w:val="2"/>
                <w:sz w:val="24"/>
                <w:szCs w:val="24"/>
                <w:lang w:val="zh-CN"/>
              </w:rPr>
              <w:t>满足消防竣工验收部门的要求为准。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1" w:hRule="atLeast"/>
        </w:trPr>
        <w:tc>
          <w:tcPr>
            <w:tcW w:w="631"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83" w:type="dxa"/>
            <w:vAlign w:val="center"/>
          </w:tcPr>
          <w:p>
            <w:pPr>
              <w:pStyle w:val="22"/>
              <w:keepNext w:val="0"/>
              <w:keepLines w:val="0"/>
              <w:pageBreakBefore w:val="0"/>
              <w:kinsoku/>
              <w:wordWrap/>
              <w:overflowPunct/>
              <w:topLinePunct w:val="0"/>
              <w:bidi w:val="0"/>
              <w:spacing w:line="400" w:lineRule="exact"/>
              <w:ind w:left="0" w:leftChars="0" w:right="0" w:hanging="240"/>
              <w:jc w:val="center"/>
              <w:textAlignment w:val="auto"/>
              <w:rPr>
                <w:rFonts w:hint="eastAsia" w:ascii="宋体" w:hAnsi="宋体" w:eastAsia="宋体" w:cs="宋体"/>
                <w:sz w:val="24"/>
                <w:szCs w:val="24"/>
              </w:rPr>
            </w:pPr>
            <w:r>
              <w:rPr>
                <w:rFonts w:hint="eastAsia" w:ascii="宋体" w:hAnsi="宋体" w:eastAsia="宋体" w:cs="宋体"/>
                <w:sz w:val="24"/>
                <w:szCs w:val="24"/>
              </w:rPr>
              <w:t>施工实施阶段</w:t>
            </w: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施工阶段材料进场检验，见证取样，隐蔽验收，涉及消防安全的工程工序检查，主管部门提出的消防工程质量问题整改情况查验</w:t>
            </w:r>
          </w:p>
        </w:tc>
        <w:tc>
          <w:tcPr>
            <w:tcW w:w="3201" w:type="dxa"/>
            <w:vMerge w:val="continue"/>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0" w:hRule="atLeast"/>
        </w:trPr>
        <w:tc>
          <w:tcPr>
            <w:tcW w:w="631" w:type="dxa"/>
            <w:vMerge w:val="restart"/>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583" w:type="dxa"/>
            <w:vMerge w:val="restart"/>
            <w:vAlign w:val="center"/>
          </w:tcPr>
          <w:p>
            <w:pPr>
              <w:pStyle w:val="22"/>
              <w:keepNext w:val="0"/>
              <w:keepLines w:val="0"/>
              <w:pageBreakBefore w:val="0"/>
              <w:kinsoku/>
              <w:wordWrap/>
              <w:overflowPunct/>
              <w:topLinePunct w:val="0"/>
              <w:bidi w:val="0"/>
              <w:spacing w:line="400" w:lineRule="exact"/>
              <w:ind w:left="0" w:leftChars="0" w:right="0" w:hanging="360"/>
              <w:jc w:val="center"/>
              <w:textAlignment w:val="auto"/>
              <w:rPr>
                <w:rFonts w:hint="eastAsia" w:ascii="宋体" w:hAnsi="宋体" w:eastAsia="宋体" w:cs="宋体"/>
                <w:sz w:val="24"/>
                <w:szCs w:val="24"/>
              </w:rPr>
            </w:pPr>
            <w:r>
              <w:rPr>
                <w:rFonts w:hint="eastAsia" w:ascii="宋体" w:hAnsi="宋体" w:eastAsia="宋体" w:cs="宋体"/>
                <w:sz w:val="24"/>
                <w:szCs w:val="24"/>
              </w:rPr>
              <w:t>消防的分部分项验收阶段</w:t>
            </w: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both"/>
              <w:textAlignment w:val="auto"/>
              <w:rPr>
                <w:rFonts w:hint="eastAsia" w:ascii="宋体" w:hAnsi="宋体" w:eastAsia="宋体" w:cs="宋体"/>
                <w:sz w:val="24"/>
                <w:szCs w:val="24"/>
              </w:rPr>
            </w:pPr>
            <w:r>
              <w:rPr>
                <w:rFonts w:hint="eastAsia" w:ascii="宋体" w:hAnsi="宋体" w:eastAsia="宋体" w:cs="宋体"/>
                <w:sz w:val="24"/>
                <w:szCs w:val="24"/>
              </w:rPr>
              <w:t>消防施工管理资料及记录查验， 消防技术档案消防查验、消防设计图纸文件设施及变更情况查验</w:t>
            </w:r>
          </w:p>
        </w:tc>
        <w:tc>
          <w:tcPr>
            <w:tcW w:w="3201" w:type="dxa"/>
            <w:vMerge w:val="continue"/>
            <w:vAlign w:val="center"/>
          </w:tcPr>
          <w:p>
            <w:pPr>
              <w:pStyle w:val="22"/>
              <w:keepNext w:val="0"/>
              <w:keepLines w:val="0"/>
              <w:pageBreakBefore w:val="0"/>
              <w:kinsoku/>
              <w:wordWrap/>
              <w:overflowPunct/>
              <w:topLinePunct w:val="0"/>
              <w:bidi w:val="0"/>
              <w:spacing w:line="400" w:lineRule="exact"/>
              <w:ind w:left="0" w:leftChars="0" w:right="0"/>
              <w:jc w:val="both"/>
              <w:textAlignment w:val="auto"/>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31"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1583"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建筑防火分部分项工程消防质量查验</w:t>
            </w:r>
          </w:p>
        </w:tc>
        <w:tc>
          <w:tcPr>
            <w:tcW w:w="3201" w:type="dxa"/>
            <w:vMerge w:val="continue"/>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31"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1583"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消防设施分部分项工程消防质量查验</w:t>
            </w:r>
          </w:p>
        </w:tc>
        <w:tc>
          <w:tcPr>
            <w:tcW w:w="3201" w:type="dxa"/>
            <w:vMerge w:val="continue"/>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31" w:type="dxa"/>
            <w:vMerge w:val="restart"/>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583" w:type="dxa"/>
            <w:vMerge w:val="restart"/>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工程竣工验收阶段</w:t>
            </w: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消防设施系统性能及联调联试系统工程查验</w:t>
            </w:r>
          </w:p>
        </w:tc>
        <w:tc>
          <w:tcPr>
            <w:tcW w:w="3201" w:type="dxa"/>
            <w:vMerge w:val="continue"/>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31"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1583"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建筑防火系统性能及联调联试系统功能查验</w:t>
            </w:r>
          </w:p>
        </w:tc>
        <w:tc>
          <w:tcPr>
            <w:tcW w:w="3201" w:type="dxa"/>
            <w:vMerge w:val="continue"/>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31"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1583"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竣工图纸与设计审查合格的图纸的相符行查验</w:t>
            </w:r>
          </w:p>
        </w:tc>
        <w:tc>
          <w:tcPr>
            <w:tcW w:w="3201" w:type="dxa"/>
            <w:vMerge w:val="continue"/>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31"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1583" w:type="dxa"/>
            <w:vMerge w:val="continue"/>
            <w:tcBorders>
              <w:top w:val="nil"/>
            </w:tcBorders>
            <w:vAlign w:val="center"/>
          </w:tcPr>
          <w:p>
            <w:pPr>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c>
          <w:tcPr>
            <w:tcW w:w="4363" w:type="dxa"/>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查验报告编制</w:t>
            </w:r>
          </w:p>
        </w:tc>
        <w:tc>
          <w:tcPr>
            <w:tcW w:w="3201" w:type="dxa"/>
            <w:vMerge w:val="continue"/>
            <w:vAlign w:val="center"/>
          </w:tcPr>
          <w:p>
            <w:pPr>
              <w:pStyle w:val="22"/>
              <w:keepNext w:val="0"/>
              <w:keepLines w:val="0"/>
              <w:pageBreakBefore w:val="0"/>
              <w:kinsoku/>
              <w:wordWrap/>
              <w:overflowPunct/>
              <w:topLinePunct w:val="0"/>
              <w:bidi w:val="0"/>
              <w:spacing w:line="400" w:lineRule="exact"/>
              <w:ind w:left="0" w:leftChars="0" w:right="0"/>
              <w:jc w:val="center"/>
              <w:textAlignment w:val="auto"/>
              <w:rPr>
                <w:rFonts w:hint="eastAsia" w:ascii="宋体" w:hAnsi="宋体" w:eastAsia="宋体" w:cs="宋体"/>
                <w:sz w:val="24"/>
                <w:szCs w:val="24"/>
              </w:rPr>
            </w:pPr>
          </w:p>
        </w:tc>
      </w:tr>
    </w:tbl>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 xml:space="preserve">2.6 </w:t>
      </w:r>
      <w:r>
        <w:rPr>
          <w:rFonts w:hint="eastAsia" w:ascii="宋体" w:hAnsi="宋体" w:eastAsia="宋体" w:cs="宋体"/>
          <w:bCs/>
          <w:color w:val="auto"/>
          <w:kern w:val="0"/>
          <w:sz w:val="24"/>
          <w:szCs w:val="24"/>
          <w:highlight w:val="none"/>
        </w:rPr>
        <w:t xml:space="preserve"> 检测要求</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2.6.1检测项目取样数量必须按相关验收规范及标准进行取样。</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2.6.2所有检测项目必须严格按照相关的国家规范开展。</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2.6.3所有检测项目的抽检数量必须满足现行国家、行业相关规范要求。</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2.6.4检测报告所包括的信息内容必须满足现行国家、行业相关规范要求。</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2.6.5检测次数、检测项目、检测报告以国家现行检测规范、设计文件要求和南宁市有关部门竣工验收要求为准。</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2.7检测时间和服务期限</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从接到甲方通知可进场检测某项项目起，乙方于半天内到现场开始进行检测；现场检测时间不超过 5天；乙方在完成现场检测工作后7天内出具消防检测报告一式六份。服务期限自合同签订生效之日起，至双方完成合同约定的服务工作为止。</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检测费用及付款方式、检测时间：</w:t>
      </w:r>
    </w:p>
    <w:p>
      <w:pPr>
        <w:keepNext w:val="0"/>
        <w:keepLines w:val="0"/>
        <w:pageBreakBefore w:val="0"/>
        <w:widowControl/>
        <w:kinsoku/>
        <w:wordWrap/>
        <w:overflowPunct/>
        <w:topLinePunct w:val="0"/>
        <w:bidi w:val="0"/>
        <w:adjustRightInd w:val="0"/>
        <w:snapToGrid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 本合同</w:t>
      </w:r>
      <w:r>
        <w:rPr>
          <w:rFonts w:hint="eastAsia" w:ascii="宋体" w:hAnsi="宋体" w:eastAsia="宋体" w:cs="宋体"/>
          <w:sz w:val="24"/>
          <w:szCs w:val="24"/>
          <w:highlight w:val="none"/>
          <w:lang w:eastAsia="zh-CN"/>
        </w:rPr>
        <w:t>采用总价包干方式，合同</w:t>
      </w:r>
      <w:r>
        <w:rPr>
          <w:rFonts w:hint="eastAsia" w:ascii="宋体" w:hAnsi="宋体" w:eastAsia="宋体" w:cs="宋体"/>
          <w:sz w:val="24"/>
          <w:szCs w:val="24"/>
          <w:highlight w:val="none"/>
        </w:rPr>
        <w:t>金额为</w:t>
      </w:r>
      <w:r>
        <w:rPr>
          <w:rFonts w:hint="eastAsia" w:ascii="宋体" w:hAnsi="宋体" w:eastAsia="宋体" w:cs="宋体"/>
          <w:sz w:val="24"/>
          <w:szCs w:val="24"/>
          <w:highlight w:val="none"/>
          <w:lang w:eastAsia="zh-CN"/>
        </w:rPr>
        <w:t>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z w:val="24"/>
          <w:szCs w:val="24"/>
          <w:highlight w:val="none"/>
          <w:u w:val="none"/>
          <w:lang w:val="en-US" w:eastAsia="zh-CN"/>
        </w:rPr>
        <w:t>)，合同金额</w:t>
      </w:r>
      <w:r>
        <w:rPr>
          <w:rFonts w:hint="eastAsia" w:ascii="宋体" w:hAnsi="宋体" w:eastAsia="宋体" w:cs="宋体"/>
          <w:color w:val="auto"/>
          <w:sz w:val="24"/>
          <w:szCs w:val="24"/>
          <w:highlight w:val="none"/>
        </w:rPr>
        <w:t>包括实施和完成本项目所需的劳务费、设备费、技术服务费、交通、通讯、保险、税费和利润等业务有关全部费用。</w:t>
      </w:r>
    </w:p>
    <w:p>
      <w:pPr>
        <w:keepNext w:val="0"/>
        <w:keepLines w:val="0"/>
        <w:pageBreakBefore w:val="0"/>
        <w:widowControl/>
        <w:kinsoku/>
        <w:wordWrap/>
        <w:overflowPunct/>
        <w:topLinePunct w:val="0"/>
        <w:bidi w:val="0"/>
        <w:adjustRightInd w:val="0"/>
        <w:snapToGrid w:val="0"/>
        <w:spacing w:line="400" w:lineRule="exact"/>
        <w:ind w:left="0" w:leftChars="0" w:right="0" w:firstLine="480"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sz w:val="24"/>
          <w:szCs w:val="24"/>
          <w:highlight w:val="none"/>
          <w:u w:val="none"/>
          <w:lang w:val="en-US" w:eastAsia="zh-CN"/>
        </w:rPr>
        <w:t xml:space="preserve">3.2 </w:t>
      </w:r>
      <w:r>
        <w:rPr>
          <w:rFonts w:hint="eastAsia" w:ascii="宋体" w:hAnsi="宋体" w:eastAsia="宋体" w:cs="宋体"/>
          <w:color w:val="auto"/>
          <w:sz w:val="24"/>
          <w:szCs w:val="24"/>
          <w:highlight w:val="none"/>
        </w:rPr>
        <w:t>乙方完成检测工作，并提交检测报告与足额的税票给甲方后10个工作日内，甲方</w:t>
      </w:r>
      <w:r>
        <w:rPr>
          <w:rFonts w:hint="eastAsia" w:ascii="宋体" w:hAnsi="宋体" w:eastAsia="宋体" w:cs="宋体"/>
          <w:color w:val="auto"/>
          <w:kern w:val="0"/>
          <w:sz w:val="24"/>
          <w:szCs w:val="24"/>
          <w:highlight w:val="none"/>
        </w:rPr>
        <w:t>按合同约定支付消防检测费</w:t>
      </w:r>
      <w:r>
        <w:rPr>
          <w:rFonts w:hint="eastAsia" w:ascii="宋体" w:hAnsi="宋体" w:eastAsia="宋体" w:cs="宋体"/>
          <w:color w:val="auto"/>
          <w:sz w:val="24"/>
          <w:szCs w:val="24"/>
          <w:highlight w:val="none"/>
        </w:rPr>
        <w:t>（无息）。若甲方对本项目分期检测，甲方应分期按实际检测工作量支付检测费用。</w:t>
      </w:r>
    </w:p>
    <w:p>
      <w:pPr>
        <w:pStyle w:val="9"/>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3.3乙方</w:t>
      </w:r>
      <w:r>
        <w:rPr>
          <w:rFonts w:hint="eastAsia" w:ascii="宋体" w:hAnsi="宋体" w:eastAsia="宋体" w:cs="宋体"/>
          <w:bCs/>
          <w:color w:val="auto"/>
          <w:sz w:val="24"/>
          <w:szCs w:val="24"/>
          <w:highlight w:val="none"/>
        </w:rPr>
        <w:t>接到甲方通知可进场检测某项项目起，乙方于半天内到现场开始进行检测；现场检测时间不超过 5天；乙方在完成现场检测工作后7天内出具检测报告。</w:t>
      </w:r>
    </w:p>
    <w:p>
      <w:pPr>
        <w:pStyle w:val="9"/>
        <w:keepNext w:val="0"/>
        <w:keepLines w:val="0"/>
        <w:pageBreakBefore w:val="0"/>
        <w:kinsoku/>
        <w:wordWrap/>
        <w:overflowPunct/>
        <w:topLinePunct w:val="0"/>
        <w:bidi w:val="0"/>
        <w:spacing w:line="400" w:lineRule="exact"/>
        <w:ind w:left="0" w:leftChars="0" w:right="0"/>
        <w:textAlignment w:val="auto"/>
        <w:rPr>
          <w:rFonts w:hint="eastAsia" w:ascii="宋体" w:hAnsi="宋体" w:eastAsia="宋体" w:cs="宋体"/>
          <w:b/>
          <w:sz w:val="24"/>
          <w:szCs w:val="24"/>
          <w:highlight w:val="none"/>
        </w:rPr>
      </w:pPr>
      <w:r>
        <w:rPr>
          <w:rFonts w:hint="eastAsia" w:ascii="宋体" w:hAnsi="宋体" w:eastAsia="宋体" w:cs="宋体"/>
          <w:b/>
          <w:bCs/>
          <w:sz w:val="24"/>
          <w:szCs w:val="24"/>
          <w:highlight w:val="none"/>
          <w:lang w:eastAsia="zh-CN"/>
        </w:rPr>
        <w:t>第四条</w:t>
      </w:r>
      <w:r>
        <w:rPr>
          <w:rFonts w:hint="eastAsia" w:ascii="宋体" w:hAnsi="宋体" w:eastAsia="宋体" w:cs="宋体"/>
          <w:b/>
          <w:bCs/>
          <w:sz w:val="24"/>
          <w:szCs w:val="24"/>
          <w:highlight w:val="none"/>
        </w:rPr>
        <w:t xml:space="preserve"> 履约保证金</w:t>
      </w:r>
    </w:p>
    <w:p>
      <w:pPr>
        <w:keepNext w:val="0"/>
        <w:keepLines w:val="0"/>
        <w:pageBreakBefore w:val="0"/>
        <w:kinsoku/>
        <w:wordWrap/>
        <w:overflowPunct/>
        <w:topLinePunct w:val="0"/>
        <w:bidi w:val="0"/>
        <w:spacing w:line="400" w:lineRule="exact"/>
        <w:ind w:left="0" w:leftChars="0" w:right="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4.1 </w:t>
      </w:r>
      <w:r>
        <w:rPr>
          <w:rFonts w:hint="eastAsia" w:ascii="宋体" w:hAnsi="宋体" w:eastAsia="宋体" w:cs="宋体"/>
          <w:kern w:val="0"/>
          <w:sz w:val="24"/>
          <w:szCs w:val="24"/>
          <w:highlight w:val="none"/>
        </w:rPr>
        <w:t>本项目履约保证金为成交价的5%。履约保证金以对公转账方式缴交，不接受金融机构保函。</w:t>
      </w:r>
    </w:p>
    <w:p>
      <w:pPr>
        <w:keepNext w:val="0"/>
        <w:keepLines w:val="0"/>
        <w:pageBreakBefore w:val="0"/>
        <w:widowControl/>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4.2 </w:t>
      </w:r>
      <w:r>
        <w:rPr>
          <w:rFonts w:hint="eastAsia" w:ascii="宋体" w:hAnsi="宋体" w:eastAsia="宋体" w:cs="宋体"/>
          <w:kern w:val="0"/>
          <w:sz w:val="24"/>
          <w:szCs w:val="24"/>
          <w:highlight w:val="none"/>
        </w:rPr>
        <w:t>履约保证金缴存账户信息：</w:t>
      </w:r>
    </w:p>
    <w:p>
      <w:pPr>
        <w:keepNext w:val="0"/>
        <w:keepLines w:val="0"/>
        <w:pageBreakBefore w:val="0"/>
        <w:widowControl/>
        <w:kinsoku/>
        <w:wordWrap/>
        <w:overflowPunct/>
        <w:topLinePunct w:val="0"/>
        <w:bidi w:val="0"/>
        <w:spacing w:line="400" w:lineRule="exact"/>
        <w:ind w:left="0" w:leftChars="0" w:right="0" w:firstLine="960" w:firstLineChars="4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开户名：广西水利电力职业技术学院</w:t>
      </w:r>
    </w:p>
    <w:p>
      <w:pPr>
        <w:keepNext w:val="0"/>
        <w:keepLines w:val="0"/>
        <w:pageBreakBefore w:val="0"/>
        <w:widowControl/>
        <w:kinsoku/>
        <w:wordWrap/>
        <w:overflowPunct/>
        <w:topLinePunct w:val="0"/>
        <w:bidi w:val="0"/>
        <w:spacing w:line="400" w:lineRule="exact"/>
        <w:ind w:left="0" w:leftChars="0" w:right="0" w:firstLine="960" w:firstLineChars="4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统一社会信用代码：1245000049850044XB</w:t>
      </w:r>
    </w:p>
    <w:p>
      <w:pPr>
        <w:keepNext w:val="0"/>
        <w:keepLines w:val="0"/>
        <w:pageBreakBefore w:val="0"/>
        <w:widowControl/>
        <w:kinsoku/>
        <w:wordWrap/>
        <w:overflowPunct/>
        <w:topLinePunct w:val="0"/>
        <w:bidi w:val="0"/>
        <w:spacing w:line="400" w:lineRule="exact"/>
        <w:ind w:left="0" w:leftChars="0" w:right="0" w:firstLine="960" w:firstLineChars="4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开户行：南宁市农行民族长岗支行</w:t>
      </w:r>
    </w:p>
    <w:p>
      <w:pPr>
        <w:keepNext w:val="0"/>
        <w:keepLines w:val="0"/>
        <w:pageBreakBefore w:val="0"/>
        <w:widowControl/>
        <w:kinsoku/>
        <w:wordWrap/>
        <w:overflowPunct/>
        <w:topLinePunct w:val="0"/>
        <w:bidi w:val="0"/>
        <w:spacing w:line="400" w:lineRule="exact"/>
        <w:ind w:left="0" w:leftChars="0" w:right="0" w:firstLine="960" w:firstLineChars="4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号：20006001040000459</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双方的权利与义务：</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5.1甲方应向乙方提供有效的消防施工图纸及相关资料，以及进行检测的工作条件，以便于乙方能顺利地进行检测。</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5.2甲方应按本合约中规定的付款方式、金额、时间按时支付消防检测费用。</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甲方应组织有关人员到场陪同配合检测，属甲方的仪器设备试验由甲方操作；属乙方的检测仪器由乙方操作。如甲方现场有特殊情况或乙方有特殊任务无法如期检测，应提前半天通知；约定检测时间已过30分钟，如陪同配合人员不到位，或检测人员未进场，履约方有权撤回人员，检测工期相应调整。</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5.4甲方应为乙方派赴现场进行检测维保的工作人员提供必要的工作方便条件，并派工作人员配合检测人员进行检测，签认检测情况；陪同乙方检测的人员，可视为代表甲方行为，甲方另有说明除外。</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5.5乙方根据⑴DB45/T 989-2014《建设工程消防检测规程》⑵中华人民共和国公安部129号令《社会消防技术服务管理规定》对本合同范围内的设备进行检测，</w:t>
      </w:r>
      <w:r>
        <w:rPr>
          <w:rFonts w:hint="eastAsia" w:ascii="宋体" w:hAnsi="宋体" w:eastAsia="宋体" w:cs="宋体"/>
          <w:color w:val="auto"/>
          <w:kern w:val="0"/>
          <w:sz w:val="24"/>
          <w:szCs w:val="24"/>
          <w:highlight w:val="none"/>
        </w:rPr>
        <w:t>保障其正常运行（不可抗拒的自然灾害和人为破坏等因素除外）；</w:t>
      </w:r>
      <w:r>
        <w:rPr>
          <w:rFonts w:hint="eastAsia" w:ascii="宋体" w:hAnsi="宋体" w:eastAsia="宋体" w:cs="宋体"/>
          <w:color w:val="auto"/>
          <w:sz w:val="24"/>
          <w:szCs w:val="24"/>
          <w:highlight w:val="none"/>
        </w:rPr>
        <w:t>检测工作完成后，原始记录分别由双方现场负责人签字认可。</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乙方必须依据国家的、行业的、广西地方的现行有关规范、规程、标准对甲方委托内容进行如实检测；如甲方委托内容无上述规范、规程、标准时，甲方同意乙方采用其它已对外公开的技术要求进行如实检测。乙方出具的检测报告必须真实反映现场情况，但不包括甲方未委托检测的内容以及甲方在检测之后增加、改动的内容。</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第六条、共同责任：</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6.1</w:t>
      </w:r>
      <w:r>
        <w:rPr>
          <w:rFonts w:hint="eastAsia" w:ascii="宋体" w:hAnsi="宋体" w:eastAsia="宋体" w:cs="宋体"/>
          <w:color w:val="auto"/>
          <w:kern w:val="0"/>
          <w:sz w:val="24"/>
          <w:szCs w:val="24"/>
          <w:highlight w:val="none"/>
        </w:rPr>
        <w:t>遵守和执行国家、地方有关建筑消防设施的法规和技术规范</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⑴DB45/T 989-2014《建设工程消防检测规程》</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⑵中华人民共和国公安部129号令《社会消防技术服务管理规定》</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6.2双方应保证向对方提交的资料及文件的完整性、真实性、有效性。甲方不得要求乙方违反国家的、行业的或广西地方的现行有关规范、规定、标准出具检测报告。</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r>
        <w:rPr>
          <w:rFonts w:hint="eastAsia" w:ascii="宋体" w:hAnsi="宋体" w:eastAsia="宋体" w:cs="宋体"/>
          <w:color w:val="auto"/>
          <w:kern w:val="0"/>
          <w:sz w:val="24"/>
          <w:szCs w:val="24"/>
          <w:highlight w:val="none"/>
        </w:rPr>
        <w:t>不得将对方交付的检测资料及文件进行修改、复制、转让等有损对方利益的行为，不得泄露获知对方的商业机密，否则，履约方有权追究违约方法律责任。</w:t>
      </w:r>
      <w:r>
        <w:rPr>
          <w:rFonts w:hint="eastAsia" w:ascii="宋体" w:hAnsi="宋体" w:eastAsia="宋体" w:cs="宋体"/>
          <w:color w:val="auto"/>
          <w:sz w:val="24"/>
          <w:szCs w:val="24"/>
          <w:highlight w:val="none"/>
        </w:rPr>
        <w:t>但法律、法规另有规定或双方另有约定的除外。</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其它约定</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7.1本合同签订生效后，</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⑴甲方要求终止或解除本合同时，应书面通知乙方，并按实际发生的检测工作量支付乙方检测费：乙方实际检测的工作量不足约定检测工作量的50%时，按检测费的50%支付；超过50%，按检测费的70%支付。</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⑵乙方要求终止或解除本合同，应书面通知甲方，乙方应返还已支付的检测费外，还需按照合同价的10％赔付给甲方。</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color w:val="auto"/>
          <w:kern w:val="0"/>
          <w:sz w:val="24"/>
          <w:szCs w:val="24"/>
          <w:highlight w:val="none"/>
        </w:rPr>
        <w:t>甲方必须按本合同按时支付乙方款项，如发生拖欠款项现象，除按《合同法》规定承担责任外，每拖延一天，乙方有权收取甲方检测费用总额1%的违约金；如乙方因自身原因不按时进行检测或不按时出具检测报告，每拖延一天，甲方有权收取乙方检测费用总额1%的违约金。乙方超出本合同第三条规定时间伍天未能出具检测报告，甲方有权解除合同。</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7.3由于不可抗力因素导致本协议延期或无法履行时，甲乙双方应及时通知对方并及时协商解决。其他未尽事宜，双方友好协商，签订补充协议，与本协议具有同等法律效力。</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原则上，乙方在首次现场检测完成后即开始编写并出具检测报告；在检测报告尚未出具前，如甲方有需要，可以要求延期出具检测报告，由乙方进行复查，但甲方应提出书面申请，且延期时间不得超过一个月，复查次数不得超过一次；否则，乙方将如期出具检测报告，甲方应按本协议第三条约定支付检测费用并领取检测报告。</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甲方在现场检测时，对检测结果有疑问，或收到检测报告之日起15天内，对检测报告有异议，有权提出，乙方将按有关规定给予复核；甲方收到检测报告之日起15天后，对检测报告有异议，乙方将按本条第5款处理。在消防检测报告签领后五个工作日内，乙方将通过社会消防技术服务信息系统将该次服务项目目录及检测报告予以备案。</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7.7乙方派赴现场进行检测的工作人员应遵守甲方的有关制度，做好协调沟通工作，注意安全事项。</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争议：</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在合同履行过程中发生争议，双方应当友好协商解决，协商不成的，向甲方所在地人民法院起诉。因本合同争议所发生的包括但不限于诉讼费、律师服务费等费用，均由败诉方承担。</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违约责任</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9.1甲方或乙方不能按本合同条款约定内容履行自己的各项义务时，应承担相应的违约责任，包括但不仅限于支付违约金，赔偿因其违约给对方造成的全部经济损失。</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9.2违约金支付额度为合同约定总价款的千分之三。</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9.3除非双方同意将合同终止，若因一方违约使合同无法履行时，违约方承担上述违约责任后仍应继续履行本合同。</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9.4由于不可抗力因素导致本合同延期或无法履行时，甲乙双方应及时通知对方并及时协商解决。</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第十条</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签订本合同依据</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w:t>
      </w:r>
    </w:p>
    <w:p>
      <w:pPr>
        <w:keepNext w:val="0"/>
        <w:keepLines w:val="0"/>
        <w:pageBreakBefore w:val="0"/>
        <w:kinsoku/>
        <w:wordWrap/>
        <w:overflowPunct/>
        <w:topLinePunct w:val="0"/>
        <w:bidi w:val="0"/>
        <w:spacing w:line="4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（3）成交通知书。</w:t>
      </w:r>
    </w:p>
    <w:p>
      <w:pPr>
        <w:keepNext w:val="0"/>
        <w:keepLines w:val="0"/>
        <w:pageBreakBefore w:val="0"/>
        <w:kinsoku/>
        <w:wordWrap/>
        <w:overflowPunct/>
        <w:topLinePunct w:val="0"/>
        <w:bidi w:val="0"/>
        <w:spacing w:line="400" w:lineRule="exact"/>
        <w:ind w:left="0" w:leftChars="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kern w:val="0"/>
          <w:sz w:val="24"/>
          <w:szCs w:val="24"/>
          <w:highlight w:val="none"/>
        </w:rPr>
        <w:t>十一</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 xml:space="preserve"> 本合同书一式</w:t>
      </w:r>
      <w:r>
        <w:rPr>
          <w:rFonts w:hint="eastAsia" w:ascii="宋体" w:hAnsi="宋体" w:eastAsia="宋体" w:cs="宋体"/>
          <w:color w:val="auto"/>
          <w:sz w:val="24"/>
          <w:szCs w:val="24"/>
          <w:highlight w:val="none"/>
          <w:u w:val="single"/>
          <w:lang w:eastAsia="zh-CN"/>
        </w:rPr>
        <w:t>六</w:t>
      </w:r>
      <w:r>
        <w:rPr>
          <w:rFonts w:hint="eastAsia" w:ascii="宋体" w:hAnsi="宋体" w:eastAsia="宋体" w:cs="宋体"/>
          <w:color w:val="auto"/>
          <w:sz w:val="24"/>
          <w:szCs w:val="24"/>
          <w:highlight w:val="none"/>
        </w:rPr>
        <w:t>份，甲</w:t>
      </w:r>
      <w:r>
        <w:rPr>
          <w:rFonts w:hint="eastAsia" w:ascii="宋体" w:hAnsi="宋体" w:eastAsia="宋体" w:cs="宋体"/>
          <w:color w:val="auto"/>
          <w:sz w:val="24"/>
          <w:szCs w:val="24"/>
          <w:highlight w:val="none"/>
          <w:lang w:eastAsia="zh-CN"/>
        </w:rPr>
        <w:t>方执四份</w:t>
      </w:r>
      <w:r>
        <w:rPr>
          <w:rFonts w:hint="eastAsia" w:ascii="宋体" w:hAnsi="宋体" w:eastAsia="宋体" w:cs="宋体"/>
          <w:color w:val="auto"/>
          <w:sz w:val="24"/>
          <w:szCs w:val="24"/>
          <w:highlight w:val="none"/>
        </w:rPr>
        <w:t>、乙方执</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份，具有同等效力。本合同书经双方法定代表人或委托代理人签字盖章之日起生效。</w:t>
      </w:r>
    </w:p>
    <w:p>
      <w:pPr>
        <w:pageBreakBefore w:val="0"/>
        <w:kinsoku/>
        <w:topLinePunct w:val="0"/>
        <w:bidi w:val="0"/>
        <w:spacing w:line="400" w:lineRule="exact"/>
        <w:rPr>
          <w:rFonts w:hint="eastAsia" w:ascii="宋体" w:hAnsi="宋体" w:eastAsia="宋体" w:cs="宋体"/>
          <w:sz w:val="24"/>
          <w:szCs w:val="24"/>
          <w:highlight w:val="none"/>
        </w:rPr>
      </w:pPr>
    </w:p>
    <w:p>
      <w:pPr>
        <w:pStyle w:val="2"/>
        <w:pageBreakBefore w:val="0"/>
        <w:kinsoku/>
        <w:topLinePunct w:val="0"/>
        <w:bidi w:val="0"/>
        <w:spacing w:before="0" w:after="0" w:line="400" w:lineRule="exact"/>
        <w:rPr>
          <w:rFonts w:hint="eastAsia"/>
        </w:rPr>
      </w:pPr>
    </w:p>
    <w:p>
      <w:pPr>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pPr>
        <w:pStyle w:val="9"/>
        <w:pageBreakBefore w:val="0"/>
        <w:kinsoku/>
        <w:topLinePunct w:val="0"/>
        <w:bidi w:val="0"/>
        <w:spacing w:line="400" w:lineRule="exact"/>
        <w:rPr>
          <w:rFonts w:hint="eastAsia" w:ascii="宋体" w:hAnsi="宋体" w:eastAsia="宋体" w:cs="宋体"/>
          <w:sz w:val="24"/>
          <w:szCs w:val="24"/>
          <w:highlight w:val="none"/>
        </w:rPr>
      </w:pPr>
    </w:p>
    <w:p>
      <w:pPr>
        <w:pStyle w:val="9"/>
        <w:pageBreakBefore w:val="0"/>
        <w:kinsoku/>
        <w:topLinePunct w:val="0"/>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甲方（公章）：</w:t>
      </w:r>
      <w:r>
        <w:rPr>
          <w:rFonts w:hint="eastAsia" w:ascii="宋体" w:hAnsi="宋体" w:eastAsia="宋体" w:cs="宋体"/>
          <w:sz w:val="24"/>
          <w:szCs w:val="24"/>
          <w:highlight w:val="none"/>
          <w:u w:val="single"/>
        </w:rPr>
        <w:t xml:space="preserve">   广西水利电力职业技术学院   </w:t>
      </w:r>
      <w:r>
        <w:rPr>
          <w:rFonts w:hint="eastAsia" w:ascii="宋体" w:hAnsi="宋体" w:eastAsia="宋体" w:cs="宋体"/>
          <w:sz w:val="24"/>
          <w:szCs w:val="24"/>
          <w:highlight w:val="none"/>
        </w:rPr>
        <w:t xml:space="preserve">  乙方（公章）：</w:t>
      </w:r>
      <w:r>
        <w:rPr>
          <w:rFonts w:hint="eastAsia" w:ascii="宋体" w:hAnsi="宋体" w:eastAsia="宋体" w:cs="宋体"/>
          <w:sz w:val="24"/>
          <w:szCs w:val="24"/>
          <w:highlight w:val="none"/>
          <w:u w:val="single"/>
        </w:rPr>
        <w:t xml:space="preserve">                                    </w:t>
      </w:r>
    </w:p>
    <w:p>
      <w:pPr>
        <w:pStyle w:val="9"/>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广西南宁市长堽路99号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Style w:val="9"/>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 xml:space="preserve">                              </w:t>
      </w:r>
    </w:p>
    <w:p>
      <w:pPr>
        <w:pStyle w:val="9"/>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w:t>
      </w:r>
      <w:r>
        <w:rPr>
          <w:rFonts w:hint="eastAsia" w:ascii="宋体" w:hAnsi="宋体" w:eastAsia="宋体" w:cs="宋体"/>
          <w:sz w:val="24"/>
          <w:szCs w:val="24"/>
          <w:highlight w:val="none"/>
          <w:u w:val="single"/>
        </w:rPr>
        <w:t xml:space="preserve">                              </w:t>
      </w:r>
    </w:p>
    <w:p>
      <w:pPr>
        <w:pStyle w:val="9"/>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Style w:val="9"/>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Style w:val="9"/>
        <w:pageBreakBefore w:val="0"/>
        <w:kinsoku/>
        <w:topLinePunct w:val="0"/>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pPr>
        <w:pStyle w:val="9"/>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统一社会代码：</w:t>
      </w:r>
      <w:r>
        <w:rPr>
          <w:rFonts w:hint="eastAsia" w:ascii="宋体" w:hAnsi="宋体" w:eastAsia="宋体" w:cs="宋体"/>
          <w:sz w:val="24"/>
          <w:szCs w:val="24"/>
          <w:highlight w:val="none"/>
          <w:u w:val="single"/>
        </w:rPr>
        <w:t xml:space="preserve">                            </w:t>
      </w:r>
    </w:p>
    <w:p>
      <w:pPr>
        <w:pStyle w:val="9"/>
        <w:pageBreakBefore w:val="0"/>
        <w:kinsoku/>
        <w:topLinePunct w:val="0"/>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pPr>
        <w:pStyle w:val="9"/>
        <w:pageBreakBefore w:val="0"/>
        <w:kinsoku/>
        <w:topLinePunct w:val="0"/>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开户名称：</w:t>
      </w:r>
      <w:r>
        <w:rPr>
          <w:rFonts w:hint="eastAsia" w:ascii="宋体" w:hAnsi="宋体" w:eastAsia="宋体" w:cs="宋体"/>
          <w:sz w:val="24"/>
          <w:szCs w:val="24"/>
          <w:highlight w:val="none"/>
          <w:u w:val="single"/>
        </w:rPr>
        <w:t xml:space="preserve">                                </w:t>
      </w:r>
    </w:p>
    <w:p>
      <w:pPr>
        <w:pStyle w:val="9"/>
        <w:pageBreakBefore w:val="0"/>
        <w:kinsoku/>
        <w:topLinePunct w:val="0"/>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银行账号：</w:t>
      </w:r>
      <w:r>
        <w:rPr>
          <w:rFonts w:hint="eastAsia" w:ascii="宋体" w:hAnsi="宋体" w:eastAsia="宋体" w:cs="宋体"/>
          <w:sz w:val="24"/>
          <w:szCs w:val="24"/>
          <w:highlight w:val="none"/>
          <w:u w:val="single"/>
        </w:rPr>
        <w:t xml:space="preserve">                                </w:t>
      </w:r>
    </w:p>
    <w:p>
      <w:pPr>
        <w:pStyle w:val="9"/>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         合同签订地点：广西南宁市  </w:t>
      </w:r>
    </w:p>
    <w:p>
      <w:pPr>
        <w:pStyle w:val="9"/>
        <w:pageBreakBefore w:val="0"/>
        <w:kinsoku/>
        <w:topLinePunct w:val="0"/>
        <w:bidi w:val="0"/>
        <w:spacing w:line="400" w:lineRule="exact"/>
        <w:rPr>
          <w:rFonts w:hint="eastAsia" w:ascii="宋体" w:hAnsi="宋体" w:eastAsia="宋体" w:cs="宋体"/>
          <w:sz w:val="24"/>
          <w:szCs w:val="24"/>
          <w:highlight w:val="none"/>
        </w:rPr>
      </w:pPr>
    </w:p>
    <w:p>
      <w:pPr>
        <w:pStyle w:val="9"/>
        <w:pageBreakBefore w:val="0"/>
        <w:kinsoku/>
        <w:topLinePunct w:val="0"/>
        <w:bidi w:val="0"/>
        <w:spacing w:line="400" w:lineRule="exact"/>
        <w:rPr>
          <w:rFonts w:hint="eastAsia" w:ascii="宋体" w:hAnsi="宋体" w:eastAsia="宋体" w:cs="宋体"/>
          <w:sz w:val="24"/>
          <w:szCs w:val="24"/>
          <w:highlight w:val="none"/>
        </w:rPr>
      </w:pPr>
    </w:p>
    <w:p>
      <w:pPr>
        <w:pStyle w:val="9"/>
        <w:pageBreakBefore w:val="0"/>
        <w:kinsoku/>
        <w:topLinePunct w:val="0"/>
        <w:bidi w:val="0"/>
        <w:spacing w:line="400" w:lineRule="exact"/>
        <w:rPr>
          <w:rFonts w:hint="eastAsia" w:ascii="宋体" w:hAnsi="宋体" w:eastAsia="宋体" w:cs="宋体"/>
          <w:sz w:val="24"/>
          <w:szCs w:val="24"/>
          <w:highlight w:val="none"/>
        </w:rPr>
      </w:pPr>
    </w:p>
    <w:p>
      <w:pPr>
        <w:pageBreakBefore w:val="0"/>
        <w:kinsoku/>
        <w:topLinePunct w:val="0"/>
        <w:bidi w:val="0"/>
        <w:spacing w:line="400" w:lineRule="exact"/>
        <w:jc w:val="center"/>
        <w:outlineLvl w:val="0"/>
        <w:rPr>
          <w:rFonts w:hint="eastAsia" w:ascii="宋体" w:hAnsi="宋体" w:eastAsia="宋体" w:cs="宋体"/>
          <w:b/>
          <w:sz w:val="44"/>
          <w:szCs w:val="44"/>
          <w:highlight w:val="none"/>
        </w:rPr>
      </w:pPr>
      <w:bookmarkStart w:id="38" w:name="_Toc19976"/>
    </w:p>
    <w:p>
      <w:pPr>
        <w:pageBreakBefore w:val="0"/>
        <w:kinsoku/>
        <w:topLinePunct w:val="0"/>
        <w:bidi w:val="0"/>
        <w:spacing w:line="400" w:lineRule="exact"/>
        <w:jc w:val="center"/>
        <w:outlineLvl w:val="0"/>
        <w:rPr>
          <w:rFonts w:hint="eastAsia" w:ascii="宋体" w:hAnsi="宋体" w:eastAsia="宋体" w:cs="宋体"/>
          <w:b/>
          <w:sz w:val="44"/>
          <w:szCs w:val="44"/>
          <w:highlight w:val="none"/>
        </w:rPr>
      </w:pPr>
    </w:p>
    <w:p>
      <w:pPr>
        <w:pageBreakBefore w:val="0"/>
        <w:kinsoku/>
        <w:topLinePunct w:val="0"/>
        <w:bidi w:val="0"/>
        <w:spacing w:line="400" w:lineRule="exact"/>
        <w:jc w:val="center"/>
        <w:outlineLvl w:val="0"/>
        <w:rPr>
          <w:rFonts w:hint="eastAsia" w:ascii="宋体" w:hAnsi="宋体" w:eastAsia="宋体" w:cs="宋体"/>
          <w:b/>
          <w:sz w:val="44"/>
          <w:szCs w:val="44"/>
          <w:highlight w:val="none"/>
        </w:rPr>
      </w:pPr>
    </w:p>
    <w:p>
      <w:pPr>
        <w:pageBreakBefore w:val="0"/>
        <w:kinsoku/>
        <w:topLinePunct w:val="0"/>
        <w:bidi w:val="0"/>
        <w:spacing w:line="400" w:lineRule="exact"/>
        <w:jc w:val="center"/>
        <w:outlineLvl w:val="0"/>
        <w:rPr>
          <w:rFonts w:hint="eastAsia" w:ascii="宋体" w:hAnsi="宋体" w:eastAsia="宋体" w:cs="宋体"/>
          <w:b/>
          <w:sz w:val="44"/>
          <w:szCs w:val="44"/>
          <w:highlight w:val="none"/>
        </w:rPr>
      </w:pPr>
    </w:p>
    <w:p>
      <w:pPr>
        <w:pageBreakBefore w:val="0"/>
        <w:kinsoku/>
        <w:topLinePunct w:val="0"/>
        <w:bidi w:val="0"/>
        <w:spacing w:line="400" w:lineRule="exact"/>
        <w:jc w:val="center"/>
        <w:outlineLvl w:val="0"/>
        <w:rPr>
          <w:rFonts w:hint="eastAsia" w:ascii="宋体" w:hAnsi="宋体" w:eastAsia="宋体" w:cs="宋体"/>
          <w:b/>
          <w:sz w:val="44"/>
          <w:szCs w:val="44"/>
          <w:highlight w:val="none"/>
        </w:rPr>
      </w:pPr>
    </w:p>
    <w:p>
      <w:pPr>
        <w:pageBreakBefore w:val="0"/>
        <w:kinsoku/>
        <w:topLinePunct w:val="0"/>
        <w:bidi w:val="0"/>
        <w:spacing w:line="400" w:lineRule="exact"/>
        <w:jc w:val="center"/>
        <w:outlineLvl w:val="0"/>
        <w:rPr>
          <w:rFonts w:hint="eastAsia" w:ascii="宋体" w:hAnsi="宋体" w:eastAsia="宋体" w:cs="宋体"/>
          <w:b/>
          <w:sz w:val="44"/>
          <w:szCs w:val="44"/>
          <w:highlight w:val="none"/>
        </w:rPr>
      </w:pPr>
    </w:p>
    <w:p>
      <w:pPr>
        <w:pageBreakBefore w:val="0"/>
        <w:kinsoku/>
        <w:topLinePunct w:val="0"/>
        <w:bidi w:val="0"/>
        <w:spacing w:line="400" w:lineRule="exact"/>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第六章 响应文件格式</w:t>
      </w:r>
      <w:bookmarkEnd w:id="37"/>
      <w:bookmarkEnd w:id="38"/>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jc w:val="both"/>
        <w:rPr>
          <w:rFonts w:hint="eastAsia" w:ascii="宋体" w:hAnsi="宋体" w:eastAsia="宋体" w:cs="宋体"/>
          <w:b/>
          <w:sz w:val="24"/>
          <w:szCs w:val="24"/>
          <w:highlight w:val="none"/>
        </w:rPr>
      </w:pPr>
    </w:p>
    <w:p>
      <w:pPr>
        <w:pageBreakBefore w:val="0"/>
        <w:kinsoku/>
        <w:topLinePunct w:val="0"/>
        <w:bidi w:val="0"/>
        <w:spacing w:line="400" w:lineRule="exact"/>
        <w:jc w:val="both"/>
        <w:rPr>
          <w:rFonts w:hint="eastAsia" w:ascii="宋体" w:hAnsi="宋体" w:eastAsia="宋体" w:cs="宋体"/>
          <w:b/>
          <w:sz w:val="24"/>
          <w:szCs w:val="24"/>
          <w:highlight w:val="none"/>
        </w:rPr>
      </w:pPr>
    </w:p>
    <w:p>
      <w:pPr>
        <w:pageBreakBefore w:val="0"/>
        <w:kinsoku/>
        <w:topLinePunct w:val="0"/>
        <w:bidi w:val="0"/>
        <w:spacing w:line="400" w:lineRule="exact"/>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响应文件封面</w:t>
      </w:r>
      <w:r>
        <w:rPr>
          <w:rFonts w:hint="eastAsia" w:ascii="宋体" w:hAnsi="宋体" w:eastAsia="宋体" w:cs="宋体"/>
          <w:b/>
          <w:sz w:val="24"/>
          <w:szCs w:val="24"/>
          <w:highlight w:val="none"/>
          <w:lang w:eastAsia="zh-CN"/>
        </w:rPr>
        <w:t>格式</w:t>
      </w:r>
    </w:p>
    <w:p>
      <w:pPr>
        <w:pageBreakBefore w:val="0"/>
        <w:kinsoku/>
        <w:topLinePunct w:val="0"/>
        <w:bidi w:val="0"/>
        <w:spacing w:line="400" w:lineRule="exact"/>
        <w:jc w:val="center"/>
        <w:rPr>
          <w:rFonts w:hint="eastAsia" w:ascii="宋体" w:hAnsi="宋体" w:eastAsia="宋体" w:cs="宋体"/>
          <w:b/>
          <w:sz w:val="24"/>
          <w:szCs w:val="24"/>
          <w:highlight w:val="none"/>
        </w:rPr>
      </w:pPr>
    </w:p>
    <w:p>
      <w:pPr>
        <w:pageBreakBefore w:val="0"/>
        <w:kinsoku/>
        <w:topLinePunct w:val="0"/>
        <w:bidi w:val="0"/>
        <w:spacing w:line="400" w:lineRule="exact"/>
        <w:ind w:right="1060" w:firstLine="482" w:firstLineChars="100"/>
        <w:jc w:val="center"/>
        <w:rPr>
          <w:rFonts w:hint="eastAsia" w:ascii="宋体" w:hAnsi="宋体" w:eastAsia="宋体" w:cs="宋体"/>
          <w:b/>
          <w:color w:val="auto"/>
          <w:kern w:val="0"/>
          <w:sz w:val="48"/>
          <w:szCs w:val="48"/>
          <w:highlight w:val="none"/>
          <w:lang w:eastAsia="zh-CN"/>
        </w:rPr>
      </w:pPr>
    </w:p>
    <w:p>
      <w:pPr>
        <w:pageBreakBefore w:val="0"/>
        <w:kinsoku/>
        <w:topLinePunct w:val="0"/>
        <w:bidi w:val="0"/>
        <w:spacing w:line="400" w:lineRule="exact"/>
        <w:ind w:right="1060" w:firstLine="482" w:firstLineChars="100"/>
        <w:jc w:val="center"/>
        <w:rPr>
          <w:rFonts w:hint="eastAsia" w:ascii="宋体" w:hAnsi="宋体" w:eastAsia="宋体" w:cs="宋体"/>
          <w:b/>
          <w:color w:val="auto"/>
          <w:kern w:val="0"/>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1060" w:firstLine="482" w:firstLineChars="100"/>
        <w:jc w:val="center"/>
        <w:textAlignment w:val="auto"/>
        <w:rPr>
          <w:rFonts w:hint="eastAsia" w:ascii="宋体" w:hAnsi="宋体" w:eastAsia="宋体" w:cs="宋体"/>
          <w:b/>
          <w:color w:val="auto"/>
          <w:kern w:val="0"/>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1060" w:firstLine="482" w:firstLineChars="100"/>
        <w:jc w:val="center"/>
        <w:textAlignment w:val="auto"/>
        <w:rPr>
          <w:rFonts w:hint="eastAsia" w:ascii="宋体" w:hAnsi="宋体" w:eastAsia="宋体" w:cs="宋体"/>
          <w:b/>
          <w:sz w:val="48"/>
          <w:szCs w:val="48"/>
          <w:highlight w:val="none"/>
        </w:rPr>
      </w:pPr>
      <w:r>
        <w:rPr>
          <w:rFonts w:hint="eastAsia" w:ascii="宋体" w:hAnsi="宋体" w:eastAsia="宋体" w:cs="宋体"/>
          <w:b/>
          <w:color w:val="auto"/>
          <w:kern w:val="0"/>
          <w:sz w:val="48"/>
          <w:szCs w:val="48"/>
          <w:highlight w:val="none"/>
          <w:lang w:eastAsia="zh-CN"/>
        </w:rPr>
        <w:t>响</w:t>
      </w:r>
      <w:r>
        <w:rPr>
          <w:rFonts w:hint="eastAsia" w:ascii="宋体" w:hAnsi="宋体" w:eastAsia="宋体" w:cs="宋体"/>
          <w:b/>
          <w:color w:val="auto"/>
          <w:kern w:val="0"/>
          <w:sz w:val="48"/>
          <w:szCs w:val="48"/>
          <w:highlight w:val="none"/>
          <w:lang w:val="en-US" w:eastAsia="zh-CN"/>
        </w:rPr>
        <w:t xml:space="preserve">  </w:t>
      </w:r>
      <w:r>
        <w:rPr>
          <w:rFonts w:hint="eastAsia" w:ascii="宋体" w:hAnsi="宋体" w:eastAsia="宋体" w:cs="宋体"/>
          <w:b/>
          <w:color w:val="auto"/>
          <w:kern w:val="0"/>
          <w:sz w:val="48"/>
          <w:szCs w:val="48"/>
          <w:highlight w:val="none"/>
        </w:rPr>
        <w:t>应  文  件</w:t>
      </w:r>
    </w:p>
    <w:p>
      <w:pPr>
        <w:pageBreakBefore w:val="0"/>
        <w:kinsoku/>
        <w:topLinePunct w:val="0"/>
        <w:bidi w:val="0"/>
        <w:spacing w:line="400" w:lineRule="exact"/>
        <w:ind w:right="1060"/>
        <w:jc w:val="right"/>
        <w:rPr>
          <w:rFonts w:hint="eastAsia" w:ascii="宋体" w:hAnsi="宋体" w:eastAsia="宋体" w:cs="宋体"/>
          <w:b/>
          <w:sz w:val="24"/>
          <w:szCs w:val="24"/>
          <w:highlight w:val="none"/>
        </w:rPr>
      </w:pPr>
    </w:p>
    <w:p>
      <w:pPr>
        <w:pageBreakBefore w:val="0"/>
        <w:kinsoku/>
        <w:topLinePunct w:val="0"/>
        <w:bidi w:val="0"/>
        <w:spacing w:line="400" w:lineRule="exact"/>
        <w:ind w:right="1060"/>
        <w:jc w:val="right"/>
        <w:rPr>
          <w:rFonts w:hint="eastAsia" w:ascii="宋体" w:hAnsi="宋体" w:eastAsia="宋体" w:cs="宋体"/>
          <w:sz w:val="24"/>
          <w:szCs w:val="24"/>
          <w:highlight w:val="none"/>
        </w:rPr>
      </w:pPr>
      <w:r>
        <w:rPr>
          <w:rFonts w:hint="eastAsia" w:ascii="宋体" w:hAnsi="宋体" w:eastAsia="宋体" w:cs="宋体"/>
          <w:b/>
          <w:sz w:val="24"/>
          <w:szCs w:val="24"/>
          <w:highlight w:val="none"/>
        </w:rPr>
        <w:t>正本/副本</w:t>
      </w:r>
    </w:p>
    <w:p>
      <w:pPr>
        <w:pageBreakBefore w:val="0"/>
        <w:kinsoku/>
        <w:topLinePunct w:val="0"/>
        <w:bidi w:val="0"/>
        <w:spacing w:line="400" w:lineRule="exact"/>
        <w:ind w:firstLine="1800" w:firstLineChars="750"/>
        <w:jc w:val="left"/>
        <w:rPr>
          <w:rFonts w:hint="eastAsia" w:ascii="宋体" w:hAnsi="宋体" w:eastAsia="宋体" w:cs="宋体"/>
          <w:sz w:val="24"/>
          <w:szCs w:val="24"/>
          <w:highlight w:val="none"/>
        </w:rPr>
      </w:pPr>
    </w:p>
    <w:p>
      <w:pPr>
        <w:pageBreakBefore w:val="0"/>
        <w:kinsoku/>
        <w:topLinePunct w:val="0"/>
        <w:bidi w:val="0"/>
        <w:spacing w:line="400" w:lineRule="exact"/>
        <w:ind w:firstLine="1800" w:firstLineChars="750"/>
        <w:jc w:val="left"/>
        <w:rPr>
          <w:rFonts w:hint="eastAsia" w:ascii="宋体" w:hAnsi="宋体" w:eastAsia="宋体" w:cs="宋体"/>
          <w:sz w:val="24"/>
          <w:szCs w:val="24"/>
          <w:highlight w:val="none"/>
        </w:rPr>
      </w:pPr>
    </w:p>
    <w:p>
      <w:pPr>
        <w:pageBreakBefore w:val="0"/>
        <w:kinsoku/>
        <w:topLinePunct w:val="0"/>
        <w:bidi w:val="0"/>
        <w:spacing w:line="400" w:lineRule="exact"/>
        <w:ind w:firstLine="1800" w:firstLineChars="750"/>
        <w:jc w:val="left"/>
        <w:rPr>
          <w:rFonts w:hint="eastAsia" w:ascii="宋体" w:hAnsi="宋体" w:eastAsia="宋体" w:cs="宋体"/>
          <w:sz w:val="24"/>
          <w:szCs w:val="24"/>
          <w:highlight w:val="none"/>
        </w:rPr>
      </w:pPr>
    </w:p>
    <w:p>
      <w:pPr>
        <w:pageBreakBefore w:val="0"/>
        <w:kinsoku/>
        <w:topLinePunct w:val="0"/>
        <w:bidi w:val="0"/>
        <w:spacing w:line="400" w:lineRule="exact"/>
        <w:ind w:firstLine="1800" w:firstLineChars="7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single"/>
        </w:rPr>
        <w:t xml:space="preserve">                       </w:t>
      </w:r>
    </w:p>
    <w:p>
      <w:pPr>
        <w:pageBreakBefore w:val="0"/>
        <w:tabs>
          <w:tab w:val="left" w:pos="3240"/>
        </w:tabs>
        <w:kinsoku/>
        <w:topLinePunct w:val="0"/>
        <w:bidi w:val="0"/>
        <w:spacing w:line="400" w:lineRule="exact"/>
        <w:ind w:firstLine="1800" w:firstLineChars="7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pPr>
        <w:pageBreakBefore w:val="0"/>
        <w:kinsoku/>
        <w:topLinePunct w:val="0"/>
        <w:bidi w:val="0"/>
        <w:spacing w:line="400" w:lineRule="exact"/>
        <w:ind w:firstLine="1800" w:firstLineChars="7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谈判内容：</w:t>
      </w:r>
      <w:r>
        <w:rPr>
          <w:rFonts w:hint="eastAsia" w:ascii="宋体" w:hAnsi="宋体" w:eastAsia="宋体" w:cs="宋体"/>
          <w:sz w:val="24"/>
          <w:szCs w:val="24"/>
          <w:highlight w:val="none"/>
          <w:u w:val="single"/>
        </w:rPr>
        <w:t xml:space="preserve">  首次报价文件/商务文件/技术文件  </w:t>
      </w:r>
    </w:p>
    <w:p>
      <w:pPr>
        <w:pageBreakBefore w:val="0"/>
        <w:tabs>
          <w:tab w:val="left" w:pos="2625"/>
        </w:tabs>
        <w:kinsoku/>
        <w:topLinePunct w:val="0"/>
        <w:bidi w:val="0"/>
        <w:spacing w:line="400" w:lineRule="exact"/>
        <w:jc w:val="center"/>
        <w:rPr>
          <w:rFonts w:hint="eastAsia" w:ascii="宋体" w:hAnsi="宋体" w:eastAsia="宋体" w:cs="宋体"/>
          <w:sz w:val="24"/>
          <w:szCs w:val="24"/>
          <w:highlight w:val="none"/>
        </w:rPr>
      </w:pPr>
    </w:p>
    <w:p>
      <w:pPr>
        <w:pageBreakBefore w:val="0"/>
        <w:tabs>
          <w:tab w:val="left" w:pos="2625"/>
        </w:tabs>
        <w:kinsoku/>
        <w:topLinePunct w:val="0"/>
        <w:bidi w:val="0"/>
        <w:spacing w:line="400" w:lineRule="exact"/>
        <w:jc w:val="center"/>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ageBreakBefore w:val="0"/>
        <w:kinsoku/>
        <w:topLinePunct w:val="0"/>
        <w:bidi w:val="0"/>
        <w:spacing w:line="400" w:lineRule="exact"/>
        <w:jc w:val="center"/>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磋商供应商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（盖公章）</w:t>
      </w:r>
    </w:p>
    <w:p>
      <w:pPr>
        <w:pageBreakBefore w:val="0"/>
        <w:kinsoku/>
        <w:topLinePunct w:val="0"/>
        <w:bidi w:val="0"/>
        <w:spacing w:line="400" w:lineRule="exact"/>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pageBreakBefore w:val="0"/>
        <w:kinsoku/>
        <w:topLinePunct w:val="0"/>
        <w:bidi w:val="0"/>
        <w:spacing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b/>
          <w:sz w:val="24"/>
          <w:szCs w:val="24"/>
          <w:highlight w:val="none"/>
          <w:lang w:eastAsia="zh-CN"/>
        </w:rPr>
      </w:pPr>
      <w:bookmarkStart w:id="39" w:name="_Toc26922"/>
      <w:bookmarkStart w:id="40" w:name="_Toc21896"/>
    </w:p>
    <w:p>
      <w:pPr>
        <w:pageBreakBefore w:val="0"/>
        <w:kinsoku/>
        <w:topLinePunct w:val="0"/>
        <w:bidi w:val="0"/>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附件</w:t>
      </w:r>
      <w:r>
        <w:rPr>
          <w:rFonts w:hint="eastAsia" w:ascii="宋体" w:hAnsi="宋体" w:eastAsia="宋体" w:cs="宋体"/>
          <w:b/>
          <w:sz w:val="24"/>
          <w:szCs w:val="24"/>
          <w:highlight w:val="none"/>
        </w:rPr>
        <w:t>1：</w:t>
      </w:r>
      <w:bookmarkEnd w:id="39"/>
      <w:bookmarkEnd w:id="40"/>
    </w:p>
    <w:p>
      <w:pPr>
        <w:pageBreakBefore w:val="0"/>
        <w:kinsoku/>
        <w:topLinePunct w:val="0"/>
        <w:bidi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竞标函（格式）</w:t>
      </w:r>
    </w:p>
    <w:p>
      <w:pPr>
        <w:pageBreakBefore w:val="0"/>
        <w:kinsoku/>
        <w:topLinePunct w:val="0"/>
        <w:bidi w:val="0"/>
        <w:spacing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广西水利电力职业技术学院</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pPr>
        <w:pStyle w:val="9"/>
        <w:pageBreakBefore w:val="0"/>
        <w:kinsoku/>
        <w:topLinePunct w:val="0"/>
        <w:bidi w:val="0"/>
        <w:adjustRightInd w:val="0"/>
        <w:snapToGrid w:val="0"/>
        <w:spacing w:line="400" w:lineRule="exact"/>
        <w:ind w:firstLine="674" w:firstLineChars="281"/>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标段的竞争性磋商文件要求，正式授权下述签字人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 ）代表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（供应商名称），提交下述文件正本壹套，副本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套。</w:t>
      </w:r>
    </w:p>
    <w:p>
      <w:pPr>
        <w:pStyle w:val="9"/>
        <w:pageBreakBefore w:val="0"/>
        <w:kinsoku/>
        <w:topLinePunct w:val="0"/>
        <w:bidi w:val="0"/>
        <w:adjustRightInd w:val="0"/>
        <w:snapToGrid w:val="0"/>
        <w:spacing w:line="400" w:lineRule="exact"/>
        <w:ind w:firstLine="480" w:firstLineChars="200"/>
        <w:textAlignment w:val="baseline"/>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1、据此函，签字人宣布同意如下：我们将按竞争性磋商文件的规定及响应文件进行承诺，报价如下：</w:t>
      </w:r>
      <w:r>
        <w:rPr>
          <w:rFonts w:hint="eastAsia" w:ascii="宋体" w:hAnsi="宋体" w:eastAsia="宋体" w:cs="宋体"/>
          <w:color w:val="auto"/>
          <w:sz w:val="24"/>
          <w:szCs w:val="24"/>
          <w:highlight w:val="none"/>
          <w:u w:val="single"/>
        </w:rPr>
        <w:t>人民币   大写      (￥   小写    元)，</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（详见报价表）。</w:t>
      </w:r>
    </w:p>
    <w:p>
      <w:pPr>
        <w:pStyle w:val="9"/>
        <w:pageBreakBefore w:val="0"/>
        <w:kinsoku/>
        <w:topLinePunct w:val="0"/>
        <w:bidi w:val="0"/>
        <w:adjustRightInd w:val="0"/>
        <w:snapToGrid w:val="0"/>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2、我方同意在供应商须知规定的时间起遵循本响应文件，并在供应商须知规定的磋商有效期满之前均具有约束力，并有可能成交。</w:t>
      </w:r>
    </w:p>
    <w:p>
      <w:pPr>
        <w:pageBreakBefore w:val="0"/>
        <w:kinsoku/>
        <w:topLinePunct w:val="0"/>
        <w:bidi w:val="0"/>
        <w:spacing w:line="400" w:lineRule="exact"/>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3、我方在此声明，所递交的响应文件及有关资料内容完整、真实和准确。</w:t>
      </w:r>
    </w:p>
    <w:p>
      <w:pPr>
        <w:pageBreakBefore w:val="0"/>
        <w:kinsoku/>
        <w:topLinePunct w:val="0"/>
        <w:bidi w:val="0"/>
        <w:spacing w:line="400" w:lineRule="exact"/>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4、如本项目采购内容涉及须符合国家强制规定的，我方承诺我方本次竞标均符合国家有关强制规定。</w:t>
      </w:r>
    </w:p>
    <w:p>
      <w:pPr>
        <w:pageBreakBefore w:val="0"/>
        <w:kinsoku/>
        <w:topLinePunct w:val="0"/>
        <w:bidi w:val="0"/>
        <w:spacing w:line="400" w:lineRule="exact"/>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5、我方</w:t>
      </w:r>
      <w:r>
        <w:rPr>
          <w:rFonts w:hint="eastAsia" w:ascii="宋体" w:hAnsi="宋体" w:eastAsia="宋体" w:cs="宋体"/>
          <w:color w:val="auto"/>
          <w:sz w:val="24"/>
          <w:szCs w:val="24"/>
          <w:highlight w:val="none"/>
        </w:rPr>
        <w:t>承诺已经具备《中华人民共和国政府采购法》、《中华人民共和国招标投标法》中规定的参加政府采购活动的供应商应当具备的条件：</w:t>
      </w:r>
    </w:p>
    <w:p>
      <w:pPr>
        <w:pageBreakBefore w:val="0"/>
        <w:numPr>
          <w:ilvl w:val="0"/>
          <w:numId w:val="2"/>
        </w:numPr>
        <w:tabs>
          <w:tab w:val="left" w:pos="945"/>
        </w:tabs>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p>
      <w:pPr>
        <w:pageBreakBefore w:val="0"/>
        <w:numPr>
          <w:ilvl w:val="0"/>
          <w:numId w:val="2"/>
        </w:numPr>
        <w:tabs>
          <w:tab w:val="left" w:pos="945"/>
        </w:tabs>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具有良好的商业信誉和健全的财务会计制度；</w:t>
      </w:r>
    </w:p>
    <w:p>
      <w:pPr>
        <w:pageBreakBefore w:val="0"/>
        <w:numPr>
          <w:ilvl w:val="0"/>
          <w:numId w:val="2"/>
        </w:numPr>
        <w:tabs>
          <w:tab w:val="left" w:pos="945"/>
        </w:tabs>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w:t>
      </w:r>
    </w:p>
    <w:p>
      <w:pPr>
        <w:pageBreakBefore w:val="0"/>
        <w:numPr>
          <w:ilvl w:val="0"/>
          <w:numId w:val="2"/>
        </w:numPr>
        <w:tabs>
          <w:tab w:val="left" w:pos="945"/>
        </w:tabs>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有依法缴纳税收和社会保障资金的良好记录；</w:t>
      </w:r>
    </w:p>
    <w:p>
      <w:pPr>
        <w:pageBreakBefore w:val="0"/>
        <w:numPr>
          <w:ilvl w:val="0"/>
          <w:numId w:val="2"/>
        </w:numPr>
        <w:tabs>
          <w:tab w:val="left" w:pos="945"/>
        </w:tabs>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参加政府采购活动前三年内，在经营活动中没有重大违法记录；</w:t>
      </w:r>
    </w:p>
    <w:p>
      <w:pPr>
        <w:pageBreakBefore w:val="0"/>
        <w:numPr>
          <w:ilvl w:val="0"/>
          <w:numId w:val="2"/>
        </w:numPr>
        <w:tabs>
          <w:tab w:val="left" w:pos="945"/>
        </w:tabs>
        <w:kinsoku/>
        <w:topLinePunct w:val="0"/>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法律、行政法规规定的其他条件。</w:t>
      </w:r>
    </w:p>
    <w:p>
      <w:pPr>
        <w:pageBreakBefore w:val="0"/>
        <w:numPr>
          <w:ilvl w:val="0"/>
          <w:numId w:val="3"/>
        </w:numPr>
        <w:kinsoku/>
        <w:topLinePunct w:val="0"/>
        <w:bidi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如我方成交，我方承诺</w:t>
      </w:r>
      <w:r>
        <w:rPr>
          <w:rFonts w:hint="eastAsia" w:ascii="宋体" w:hAnsi="宋体" w:eastAsia="宋体" w:cs="宋体"/>
          <w:color w:val="auto"/>
          <w:sz w:val="24"/>
          <w:szCs w:val="24"/>
          <w:highlight w:val="none"/>
        </w:rPr>
        <w:t>根据竞争性磋商文件的规定，承担完成合同的责任和义务。</w:t>
      </w:r>
    </w:p>
    <w:p>
      <w:pPr>
        <w:pageBreakBefore w:val="0"/>
        <w:numPr>
          <w:ilvl w:val="0"/>
          <w:numId w:val="0"/>
        </w:numPr>
        <w:kinsoku/>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7、我方已详细审核竞争性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，我方知道必须放弃提出含糊不清或误解问题的权利。</w:t>
      </w:r>
    </w:p>
    <w:p>
      <w:pPr>
        <w:pageBreakBefore w:val="0"/>
        <w:kinsoku/>
        <w:topLinePunct w:val="0"/>
        <w:bidi w:val="0"/>
        <w:spacing w:line="400" w:lineRule="exact"/>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8、我方同意应贵方要求提供与本竞标有关的任何数据或资料。若贵方需要，我方愿意提供我方作出的一切承诺的证明材料。</w:t>
      </w:r>
    </w:p>
    <w:p>
      <w:pPr>
        <w:pageBreakBefore w:val="0"/>
        <w:kinsoku/>
        <w:topLinePunct w:val="0"/>
        <w:bidi w:val="0"/>
        <w:spacing w:line="400" w:lineRule="exact"/>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、我方完全理解贵方不一定接受竞标报价最低的供应商为成交供应商的行为。</w:t>
      </w:r>
    </w:p>
    <w:p>
      <w:pPr>
        <w:pageBreakBefore w:val="0"/>
        <w:kinsoku/>
        <w:topLinePunct w:val="0"/>
        <w:bidi w:val="0"/>
        <w:spacing w:line="400" w:lineRule="exact"/>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、我方将严格遵守《中华人民共和国政府采购法》</w:t>
      </w:r>
      <w:r>
        <w:rPr>
          <w:rFonts w:hint="eastAsia" w:ascii="宋体" w:hAnsi="宋体" w:eastAsia="宋体" w:cs="宋体"/>
          <w:color w:val="auto"/>
          <w:sz w:val="24"/>
          <w:szCs w:val="24"/>
          <w:highlight w:val="none"/>
        </w:rPr>
        <w:t>的有关规定，如有下列违法行为的，将处没收违法所得，情节严重的，由工商行政管理机关吊销营业执照；构成犯罪的，依法追究刑事责任：</w:t>
      </w:r>
    </w:p>
    <w:p>
      <w:pPr>
        <w:pStyle w:val="9"/>
        <w:pageBreakBefore w:val="0"/>
        <w:kinsoku/>
        <w:topLinePunct w:val="0"/>
        <w:bidi w:val="0"/>
        <w:adjustRightInd w:val="0"/>
        <w:snapToGrid w:val="0"/>
        <w:spacing w:line="40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（1）提供虚假材料谋取成交的；</w:t>
      </w:r>
    </w:p>
    <w:p>
      <w:pPr>
        <w:pStyle w:val="9"/>
        <w:pageBreakBefore w:val="0"/>
        <w:kinsoku/>
        <w:topLinePunct w:val="0"/>
        <w:bidi w:val="0"/>
        <w:adjustRightInd w:val="0"/>
        <w:snapToGrid w:val="0"/>
        <w:spacing w:line="40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（2）采取不正当手段诋毁、排挤其他供应商的；</w:t>
      </w:r>
    </w:p>
    <w:p>
      <w:pPr>
        <w:pStyle w:val="9"/>
        <w:pageBreakBefore w:val="0"/>
        <w:kinsoku/>
        <w:topLinePunct w:val="0"/>
        <w:bidi w:val="0"/>
        <w:adjustRightInd w:val="0"/>
        <w:snapToGrid w:val="0"/>
        <w:spacing w:line="40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（3）与采购人、其他供应商或者采购代理单位恶意串通的；</w:t>
      </w:r>
    </w:p>
    <w:p>
      <w:pPr>
        <w:pStyle w:val="9"/>
        <w:pageBreakBefore w:val="0"/>
        <w:kinsoku/>
        <w:topLinePunct w:val="0"/>
        <w:bidi w:val="0"/>
        <w:adjustRightInd w:val="0"/>
        <w:snapToGrid w:val="0"/>
        <w:spacing w:line="40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（4）拒绝有关部门监督检查或提供虚假情况的。 </w:t>
      </w:r>
    </w:p>
    <w:p>
      <w:pPr>
        <w:pStyle w:val="9"/>
        <w:pageBreakBefore w:val="0"/>
        <w:kinsoku/>
        <w:topLinePunct w:val="0"/>
        <w:bidi w:val="0"/>
        <w:adjustRightInd w:val="0"/>
        <w:snapToGrid w:val="0"/>
        <w:spacing w:line="400" w:lineRule="exact"/>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与本磋商有关的正式通讯地址为：</w:t>
      </w:r>
    </w:p>
    <w:p>
      <w:pPr>
        <w:pStyle w:val="9"/>
        <w:pageBreakBefore w:val="0"/>
        <w:kinsoku/>
        <w:topLinePunct w:val="0"/>
        <w:bidi w:val="0"/>
        <w:adjustRightInd w:val="0"/>
        <w:snapToGrid w:val="0"/>
        <w:spacing w:line="400" w:lineRule="exact"/>
        <w:ind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pPr>
        <w:pStyle w:val="9"/>
        <w:pageBreakBefore w:val="0"/>
        <w:kinsoku/>
        <w:topLinePunct w:val="0"/>
        <w:bidi w:val="0"/>
        <w:adjustRightInd w:val="0"/>
        <w:snapToGrid w:val="0"/>
        <w:spacing w:line="400" w:lineRule="exact"/>
        <w:ind w:firstLine="42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p>
    <w:p>
      <w:pPr>
        <w:pStyle w:val="9"/>
        <w:pageBreakBefore w:val="0"/>
        <w:kinsoku/>
        <w:topLinePunct w:val="0"/>
        <w:bidi w:val="0"/>
        <w:adjustRightInd w:val="0"/>
        <w:snapToGri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bookmarkStart w:id="41" w:name="OLE_LINK3"/>
    </w:p>
    <w:p>
      <w:pPr>
        <w:pStyle w:val="9"/>
        <w:pageBreakBefore w:val="0"/>
        <w:kinsoku/>
        <w:topLinePunct w:val="0"/>
        <w:bidi w:val="0"/>
        <w:adjustRightInd w:val="0"/>
        <w:snapToGrid w:val="0"/>
        <w:spacing w:line="40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法定代表人或授权委托代理人：（签字）</w:t>
      </w:r>
      <w:r>
        <w:rPr>
          <w:rFonts w:hint="eastAsia" w:ascii="宋体" w:hAnsi="宋体" w:eastAsia="宋体" w:cs="宋体"/>
          <w:color w:val="auto"/>
          <w:sz w:val="24"/>
          <w:szCs w:val="24"/>
          <w:highlight w:val="none"/>
          <w:u w:val="single"/>
        </w:rPr>
        <w:t xml:space="preserve">            </w:t>
      </w:r>
    </w:p>
    <w:p>
      <w:pPr>
        <w:pStyle w:val="9"/>
        <w:pageBreakBefore w:val="0"/>
        <w:kinsoku/>
        <w:topLinePunct w:val="0"/>
        <w:bidi w:val="0"/>
        <w:adjustRightInd w:val="0"/>
        <w:snapToGrid w:val="0"/>
        <w:spacing w:line="400" w:lineRule="exact"/>
        <w:ind w:firstLine="42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u w:val="single"/>
        </w:rPr>
        <w:t xml:space="preserve">     </w:t>
      </w:r>
    </w:p>
    <w:p>
      <w:pPr>
        <w:pStyle w:val="9"/>
        <w:pageBreakBefore w:val="0"/>
        <w:kinsoku/>
        <w:topLinePunct w:val="0"/>
        <w:bidi w:val="0"/>
        <w:adjustRightInd w:val="0"/>
        <w:snapToGrid w:val="0"/>
        <w:spacing w:line="400" w:lineRule="exact"/>
        <w:ind w:firstLine="42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bookmarkEnd w:id="41"/>
    <w:p>
      <w:pPr>
        <w:pageBreakBefore w:val="0"/>
        <w:kinsoku/>
        <w:topLinePunct w:val="0"/>
        <w:bidi w:val="0"/>
        <w:spacing w:line="400" w:lineRule="exact"/>
        <w:ind w:firstLine="420"/>
        <w:rPr>
          <w:rFonts w:hint="eastAsia" w:ascii="宋体" w:hAnsi="宋体" w:eastAsia="宋体" w:cs="宋体"/>
          <w:sz w:val="24"/>
          <w:szCs w:val="24"/>
          <w:highlight w:val="none"/>
        </w:rPr>
      </w:pPr>
    </w:p>
    <w:p>
      <w:pPr>
        <w:pageBreakBefore w:val="0"/>
        <w:kinsoku/>
        <w:topLinePunct w:val="0"/>
        <w:bidi w:val="0"/>
        <w:spacing w:line="400" w:lineRule="exact"/>
        <w:ind w:firstLine="420"/>
        <w:rPr>
          <w:rFonts w:hint="eastAsia" w:ascii="宋体" w:hAnsi="宋体" w:eastAsia="宋体" w:cs="宋体"/>
          <w:sz w:val="24"/>
          <w:szCs w:val="24"/>
          <w:highlight w:val="none"/>
        </w:rPr>
      </w:pPr>
    </w:p>
    <w:p>
      <w:pPr>
        <w:pageBreakBefore w:val="0"/>
        <w:kinsoku/>
        <w:topLinePunct w:val="0"/>
        <w:bidi w:val="0"/>
        <w:spacing w:line="400" w:lineRule="exact"/>
        <w:ind w:firstLine="4320" w:firstLineChars="1800"/>
        <w:rPr>
          <w:rFonts w:hint="eastAsia" w:ascii="宋体" w:hAnsi="宋体" w:eastAsia="宋体" w:cs="宋体"/>
          <w:sz w:val="24"/>
          <w:szCs w:val="24"/>
          <w:highlight w:val="none"/>
        </w:rPr>
      </w:pPr>
    </w:p>
    <w:p>
      <w:pPr>
        <w:pStyle w:val="7"/>
        <w:pageBreakBefore w:val="0"/>
        <w:kinsoku/>
        <w:topLinePunct w:val="0"/>
        <w:bidi w:val="0"/>
        <w:spacing w:after="0" w:line="400" w:lineRule="exact"/>
        <w:rPr>
          <w:rFonts w:hint="eastAsia" w:ascii="宋体" w:hAnsi="宋体" w:eastAsia="宋体" w:cs="宋体"/>
          <w:bCs/>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42" w:name="_Toc1309"/>
      <w:bookmarkStart w:id="43" w:name="_Toc2292"/>
    </w:p>
    <w:p>
      <w:pPr>
        <w:pageBreakBefore w:val="0"/>
        <w:kinsoku/>
        <w:topLinePunct w:val="0"/>
        <w:bidi w:val="0"/>
        <w:spacing w:line="400" w:lineRule="exact"/>
        <w:rPr>
          <w:rFonts w:hint="eastAsia" w:ascii="宋体" w:hAnsi="宋体" w:eastAsia="宋体" w:cs="宋体"/>
          <w:b/>
          <w:bCs/>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lang w:eastAsia="zh-CN"/>
        </w:rPr>
        <w:t>附件</w:t>
      </w:r>
      <w:r>
        <w:rPr>
          <w:rFonts w:hint="eastAsia" w:ascii="宋体" w:hAnsi="宋体" w:eastAsia="宋体" w:cs="宋体"/>
          <w:b/>
          <w:sz w:val="24"/>
          <w:szCs w:val="24"/>
          <w:highlight w:val="none"/>
        </w:rPr>
        <w:t>2：</w:t>
      </w:r>
      <w:bookmarkEnd w:id="42"/>
      <w:bookmarkEnd w:id="43"/>
    </w:p>
    <w:p>
      <w:pPr>
        <w:pageBreakBefore w:val="0"/>
        <w:kinsoku/>
        <w:topLinePunct w:val="0"/>
        <w:bidi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竞标报价表（格式）</w:t>
      </w:r>
    </w:p>
    <w:p>
      <w:pPr>
        <w:pStyle w:val="7"/>
        <w:pageBreakBefore w:val="0"/>
        <w:kinsoku/>
        <w:topLinePunct w:val="0"/>
        <w:bidi w:val="0"/>
        <w:spacing w:after="0"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kinsoku/>
        <w:topLinePunct w:val="0"/>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15"/>
        <w:tblW w:w="8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181"/>
        <w:gridCol w:w="1417"/>
        <w:gridCol w:w="1843"/>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080" w:type="dxa"/>
            <w:tcBorders>
              <w:top w:val="single" w:color="auto" w:sz="4" w:space="0"/>
              <w:bottom w:val="single" w:color="auto" w:sz="4" w:space="0"/>
              <w:right w:val="single" w:color="auto" w:sz="4" w:space="0"/>
            </w:tcBorders>
            <w:noWrap w:val="0"/>
            <w:vAlign w:val="center"/>
          </w:tcPr>
          <w:p>
            <w:pPr>
              <w:pageBreakBefore w:val="0"/>
              <w:tabs>
                <w:tab w:val="left" w:pos="1418"/>
              </w:tabs>
              <w:kinsoku/>
              <w:topLinePunct w:val="0"/>
              <w:bidi w:val="0"/>
              <w:snapToGrid w:val="0"/>
              <w:spacing w:line="400" w:lineRule="exact"/>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418"/>
              </w:tabs>
              <w:kinsoku/>
              <w:topLinePunct w:val="0"/>
              <w:bidi w:val="0"/>
              <w:snapToGrid w:val="0"/>
              <w:spacing w:line="400" w:lineRule="exact"/>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服务名称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418"/>
              </w:tabs>
              <w:kinsoku/>
              <w:topLinePunct w:val="0"/>
              <w:bidi w:val="0"/>
              <w:snapToGrid w:val="0"/>
              <w:spacing w:line="400" w:lineRule="exact"/>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843" w:type="dxa"/>
            <w:tcBorders>
              <w:top w:val="single" w:color="auto" w:sz="4" w:space="0"/>
              <w:left w:val="single" w:color="auto" w:sz="4" w:space="0"/>
              <w:bottom w:val="single" w:color="auto" w:sz="4" w:space="0"/>
            </w:tcBorders>
            <w:noWrap w:val="0"/>
            <w:vAlign w:val="center"/>
          </w:tcPr>
          <w:p>
            <w:pPr>
              <w:pageBreakBefore w:val="0"/>
              <w:tabs>
                <w:tab w:val="left" w:pos="1418"/>
              </w:tabs>
              <w:kinsoku/>
              <w:topLinePunct w:val="0"/>
              <w:bidi w:val="0"/>
              <w:snapToGrid w:val="0"/>
              <w:spacing w:line="400" w:lineRule="exact"/>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总价（元）</w:t>
            </w:r>
          </w:p>
        </w:tc>
        <w:tc>
          <w:tcPr>
            <w:tcW w:w="1843" w:type="dxa"/>
            <w:tcBorders>
              <w:top w:val="single" w:color="auto" w:sz="4" w:space="0"/>
              <w:left w:val="single" w:color="auto" w:sz="4" w:space="0"/>
              <w:bottom w:val="single" w:color="auto" w:sz="4" w:space="0"/>
            </w:tcBorders>
            <w:noWrap w:val="0"/>
            <w:vAlign w:val="center"/>
          </w:tcPr>
          <w:p>
            <w:pPr>
              <w:pageBreakBefore w:val="0"/>
              <w:tabs>
                <w:tab w:val="left" w:pos="1418"/>
              </w:tabs>
              <w:kinsoku/>
              <w:topLinePunct w:val="0"/>
              <w:bidi w:val="0"/>
              <w:snapToGrid w:val="0"/>
              <w:spacing w:line="400" w:lineRule="exact"/>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080" w:type="dxa"/>
            <w:tcBorders>
              <w:top w:val="single" w:color="auto" w:sz="4" w:space="0"/>
              <w:bottom w:val="single" w:color="auto" w:sz="4" w:space="0"/>
              <w:right w:val="single" w:color="auto" w:sz="4" w:space="0"/>
            </w:tcBorders>
            <w:noWrap w:val="0"/>
            <w:vAlign w:val="center"/>
          </w:tcPr>
          <w:p>
            <w:pPr>
              <w:pageBreakBefore w:val="0"/>
              <w:kinsoku/>
              <w:topLinePunct w:val="0"/>
              <w:bidi w:val="0"/>
              <w:spacing w:line="400" w:lineRule="exact"/>
              <w:ind w:firstLine="600" w:firstLineChars="2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ageBreakBefore w:val="0"/>
              <w:kinsoku/>
              <w:topLinePunct w:val="0"/>
              <w:bidi w:val="0"/>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广西</w:t>
            </w:r>
            <w:r>
              <w:rPr>
                <w:rFonts w:hint="eastAsia" w:ascii="宋体" w:hAnsi="宋体" w:eastAsia="宋体" w:cs="宋体"/>
                <w:color w:val="auto"/>
                <w:sz w:val="24"/>
                <w:szCs w:val="24"/>
                <w:highlight w:val="none"/>
                <w:lang w:eastAsia="zh-CN"/>
              </w:rPr>
              <w:t>水利电力</w:t>
            </w:r>
            <w:r>
              <w:rPr>
                <w:rFonts w:hint="eastAsia" w:ascii="宋体" w:hAnsi="宋体" w:eastAsia="宋体" w:cs="宋体"/>
                <w:color w:val="auto"/>
                <w:sz w:val="24"/>
                <w:szCs w:val="24"/>
                <w:highlight w:val="none"/>
              </w:rPr>
              <w:t>职业技术学院新校区</w:t>
            </w:r>
            <w:r>
              <w:rPr>
                <w:rFonts w:hint="eastAsia" w:ascii="宋体" w:hAnsi="宋体" w:eastAsia="宋体" w:cs="宋体"/>
                <w:color w:val="auto"/>
                <w:sz w:val="24"/>
                <w:szCs w:val="24"/>
                <w:highlight w:val="none"/>
                <w:lang w:eastAsia="zh-CN"/>
              </w:rPr>
              <w:t>二期南区食堂工程</w:t>
            </w:r>
            <w:r>
              <w:rPr>
                <w:rFonts w:hint="eastAsia" w:ascii="宋体" w:hAnsi="宋体" w:eastAsia="宋体" w:cs="宋体"/>
                <w:color w:val="auto"/>
                <w:sz w:val="24"/>
                <w:szCs w:val="24"/>
                <w:highlight w:val="none"/>
              </w:rPr>
              <w:t>消防检测服务</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1418"/>
              </w:tabs>
              <w:kinsoku/>
              <w:topLinePunct w:val="0"/>
              <w:bidi w:val="0"/>
              <w:snapToGrid w:val="0"/>
              <w:spacing w:line="400" w:lineRule="exact"/>
              <w:ind w:firstLine="420" w:firstLineChars="150"/>
              <w:jc w:val="both"/>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1项</w:t>
            </w:r>
          </w:p>
        </w:tc>
        <w:tc>
          <w:tcPr>
            <w:tcW w:w="1843" w:type="dxa"/>
            <w:tcBorders>
              <w:top w:val="single" w:color="auto" w:sz="4" w:space="0"/>
              <w:left w:val="single" w:color="auto" w:sz="4" w:space="0"/>
              <w:bottom w:val="single" w:color="auto" w:sz="4" w:space="0"/>
            </w:tcBorders>
            <w:noWrap w:val="0"/>
            <w:vAlign w:val="center"/>
          </w:tcPr>
          <w:p>
            <w:pPr>
              <w:pageBreakBefore w:val="0"/>
              <w:tabs>
                <w:tab w:val="left" w:pos="1418"/>
              </w:tabs>
              <w:kinsoku/>
              <w:topLinePunct w:val="0"/>
              <w:bidi w:val="0"/>
              <w:snapToGrid w:val="0"/>
              <w:spacing w:line="400" w:lineRule="exact"/>
              <w:jc w:val="both"/>
              <w:rPr>
                <w:rFonts w:hint="eastAsia" w:ascii="宋体" w:hAnsi="宋体" w:eastAsia="宋体" w:cs="宋体"/>
                <w:color w:val="auto"/>
                <w:spacing w:val="20"/>
                <w:sz w:val="24"/>
                <w:szCs w:val="24"/>
                <w:highlight w:val="none"/>
              </w:rPr>
            </w:pPr>
          </w:p>
        </w:tc>
        <w:tc>
          <w:tcPr>
            <w:tcW w:w="1843" w:type="dxa"/>
            <w:tcBorders>
              <w:top w:val="single" w:color="auto" w:sz="4" w:space="0"/>
              <w:left w:val="single" w:color="auto" w:sz="4" w:space="0"/>
              <w:bottom w:val="single" w:color="auto" w:sz="4" w:space="0"/>
            </w:tcBorders>
            <w:noWrap w:val="0"/>
            <w:vAlign w:val="center"/>
          </w:tcPr>
          <w:p>
            <w:pPr>
              <w:pageBreakBefore w:val="0"/>
              <w:kinsoku/>
              <w:topLinePunct w:val="0"/>
              <w:bidi w:val="0"/>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附：具体项目检测服务报价表</w:t>
            </w:r>
          </w:p>
          <w:p>
            <w:pPr>
              <w:pageBreakBefore w:val="0"/>
              <w:tabs>
                <w:tab w:val="left" w:pos="1418"/>
              </w:tabs>
              <w:kinsoku/>
              <w:topLinePunct w:val="0"/>
              <w:bidi w:val="0"/>
              <w:snapToGrid w:val="0"/>
              <w:spacing w:line="400" w:lineRule="exact"/>
              <w:jc w:val="both"/>
              <w:rPr>
                <w:rFonts w:hint="eastAsia" w:ascii="宋体" w:hAnsi="宋体" w:eastAsia="宋体" w:cs="宋体"/>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8364" w:type="dxa"/>
            <w:gridSpan w:val="5"/>
            <w:tcBorders>
              <w:top w:val="single" w:color="auto" w:sz="4" w:space="0"/>
              <w:bottom w:val="single" w:color="auto" w:sz="4" w:space="0"/>
            </w:tcBorders>
            <w:noWrap w:val="0"/>
            <w:vAlign w:val="center"/>
          </w:tcPr>
          <w:p>
            <w:pPr>
              <w:pageBreakBefore w:val="0"/>
              <w:tabs>
                <w:tab w:val="left" w:pos="1418"/>
              </w:tabs>
              <w:kinsoku/>
              <w:topLinePunct w:val="0"/>
              <w:bidi w:val="0"/>
              <w:snapToGrid w:val="0"/>
              <w:spacing w:line="400" w:lineRule="exact"/>
              <w:jc w:val="both"/>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总价（大写）：                  （小写：   ）</w:t>
            </w:r>
          </w:p>
        </w:tc>
      </w:tr>
    </w:tbl>
    <w:p>
      <w:pPr>
        <w:pageBreakBefore w:val="0"/>
        <w:kinsoku/>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注：1.所有价格均用人民币表示，单位为元，精确到个数位；</w:t>
      </w:r>
    </w:p>
    <w:p>
      <w:pPr>
        <w:pageBreakBefore w:val="0"/>
        <w:kinsoku/>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rPr>
        <w:t>本项目实行</w:t>
      </w:r>
      <w:r>
        <w:rPr>
          <w:rFonts w:hint="eastAsia" w:ascii="宋体" w:hAnsi="宋体" w:eastAsia="宋体" w:cs="宋体"/>
          <w:color w:val="auto"/>
          <w:kern w:val="0"/>
          <w:sz w:val="24"/>
          <w:szCs w:val="24"/>
          <w:highlight w:val="none"/>
          <w:lang w:eastAsia="zh-CN"/>
        </w:rPr>
        <w:t>总价</w:t>
      </w:r>
      <w:r>
        <w:rPr>
          <w:rFonts w:hint="eastAsia" w:ascii="宋体" w:hAnsi="宋体" w:eastAsia="宋体" w:cs="宋体"/>
          <w:color w:val="auto"/>
          <w:kern w:val="0"/>
          <w:sz w:val="24"/>
          <w:szCs w:val="24"/>
          <w:highlight w:val="none"/>
        </w:rPr>
        <w:t>包干报价。供应商结合自身情况</w:t>
      </w:r>
      <w:r>
        <w:rPr>
          <w:rFonts w:hint="eastAsia" w:ascii="宋体" w:hAnsi="宋体" w:eastAsia="宋体" w:cs="宋体"/>
          <w:color w:val="auto"/>
          <w:kern w:val="0"/>
          <w:sz w:val="24"/>
          <w:szCs w:val="24"/>
          <w:highlight w:val="none"/>
          <w:lang w:eastAsia="zh-CN"/>
        </w:rPr>
        <w:t>进行</w:t>
      </w:r>
      <w:r>
        <w:rPr>
          <w:rFonts w:hint="eastAsia" w:ascii="宋体" w:hAnsi="宋体" w:eastAsia="宋体" w:cs="宋体"/>
          <w:color w:val="auto"/>
          <w:kern w:val="0"/>
          <w:sz w:val="24"/>
          <w:szCs w:val="24"/>
          <w:highlight w:val="none"/>
        </w:rPr>
        <w:t>报价，磋商总报价包括</w:t>
      </w:r>
      <w:r>
        <w:rPr>
          <w:rFonts w:hint="eastAsia" w:ascii="宋体" w:hAnsi="宋体" w:eastAsia="宋体" w:cs="宋体"/>
          <w:color w:val="auto"/>
          <w:sz w:val="24"/>
          <w:szCs w:val="24"/>
          <w:highlight w:val="none"/>
        </w:rPr>
        <w:t>实施和完成本项目所需的劳务费、设备费、技术服务费、交通、通讯、保险、税费和利润等业务有关全部费用。</w:t>
      </w:r>
    </w:p>
    <w:p>
      <w:pPr>
        <w:pageBreakBefore w:val="0"/>
        <w:kinsoku/>
        <w:topLinePunct w:val="0"/>
        <w:bidi w:val="0"/>
        <w:spacing w:line="400" w:lineRule="exact"/>
        <w:ind w:firstLine="480" w:firstLineChars="200"/>
        <w:rPr>
          <w:rFonts w:hint="eastAsia" w:ascii="宋体" w:hAnsi="宋体" w:eastAsia="宋体" w:cs="宋体"/>
          <w:color w:val="auto"/>
          <w:sz w:val="24"/>
          <w:szCs w:val="24"/>
          <w:highlight w:val="none"/>
        </w:rPr>
      </w:pPr>
    </w:p>
    <w:p>
      <w:pPr>
        <w:pageBreakBefore w:val="0"/>
        <w:kinsoku/>
        <w:topLinePunct w:val="0"/>
        <w:bidi w:val="0"/>
        <w:spacing w:line="400" w:lineRule="exact"/>
        <w:ind w:firstLine="4200" w:firstLineChars="150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 xml:space="preserve"> </w:t>
      </w:r>
    </w:p>
    <w:p>
      <w:pPr>
        <w:pageBreakBefore w:val="0"/>
        <w:kinsoku/>
        <w:topLinePunct w:val="0"/>
        <w:bidi w:val="0"/>
        <w:spacing w:line="400" w:lineRule="exact"/>
        <w:ind w:firstLine="2580" w:firstLineChars="107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pPr>
        <w:pageBreakBefore w:val="0"/>
        <w:kinsoku/>
        <w:topLinePunct w:val="0"/>
        <w:bidi w:val="0"/>
        <w:spacing w:line="400" w:lineRule="exact"/>
        <w:ind w:firstLine="540" w:firstLineChars="2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法定代表人(或授权委托代理人)：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（签名）</w:t>
      </w:r>
    </w:p>
    <w:p>
      <w:pPr>
        <w:pageBreakBefore w:val="0"/>
        <w:kinsoku/>
        <w:topLinePunct w:val="0"/>
        <w:bidi w:val="0"/>
        <w:spacing w:line="400" w:lineRule="exact"/>
        <w:ind w:firstLine="540" w:firstLineChars="2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pPr>
        <w:pageBreakBefore w:val="0"/>
        <w:widowControl/>
        <w:kinsoku/>
        <w:topLinePunct w:val="0"/>
        <w:bidi w:val="0"/>
        <w:spacing w:line="400" w:lineRule="exact"/>
        <w:jc w:val="left"/>
        <w:rPr>
          <w:rFonts w:hint="eastAsia" w:ascii="宋体" w:hAnsi="宋体" w:eastAsia="宋体" w:cs="宋体"/>
          <w:sz w:val="24"/>
          <w:szCs w:val="24"/>
          <w:highlight w:val="none"/>
        </w:rPr>
      </w:pPr>
    </w:p>
    <w:p>
      <w:pPr>
        <w:pageBreakBefore w:val="0"/>
        <w:widowControl/>
        <w:kinsoku/>
        <w:topLinePunct w:val="0"/>
        <w:bidi w:val="0"/>
        <w:spacing w:line="400" w:lineRule="exact"/>
        <w:jc w:val="left"/>
        <w:rPr>
          <w:rFonts w:hint="eastAsia" w:ascii="宋体" w:hAnsi="宋体" w:eastAsia="宋体" w:cs="宋体"/>
          <w:sz w:val="24"/>
          <w:szCs w:val="24"/>
          <w:highlight w:val="none"/>
        </w:rPr>
      </w:pPr>
    </w:p>
    <w:p>
      <w:pPr>
        <w:pageBreakBefore w:val="0"/>
        <w:widowControl/>
        <w:kinsoku/>
        <w:topLinePunct w:val="0"/>
        <w:bidi w:val="0"/>
        <w:spacing w:line="400" w:lineRule="exact"/>
        <w:jc w:val="left"/>
        <w:rPr>
          <w:rFonts w:hint="eastAsia" w:ascii="宋体" w:hAnsi="宋体" w:eastAsia="宋体" w:cs="宋体"/>
          <w:sz w:val="24"/>
          <w:szCs w:val="24"/>
          <w:highlight w:val="none"/>
        </w:rPr>
      </w:pPr>
    </w:p>
    <w:p>
      <w:pPr>
        <w:pageBreakBefore w:val="0"/>
        <w:widowControl/>
        <w:kinsoku/>
        <w:topLinePunct w:val="0"/>
        <w:bidi w:val="0"/>
        <w:spacing w:line="400" w:lineRule="exact"/>
        <w:jc w:val="left"/>
        <w:rPr>
          <w:rFonts w:hint="eastAsia" w:ascii="宋体" w:hAnsi="宋体" w:eastAsia="宋体" w:cs="宋体"/>
          <w:sz w:val="24"/>
          <w:szCs w:val="24"/>
          <w:highlight w:val="none"/>
        </w:rPr>
      </w:pPr>
    </w:p>
    <w:p>
      <w:pPr>
        <w:pageBreakBefore w:val="0"/>
        <w:widowControl/>
        <w:kinsoku/>
        <w:topLinePunct w:val="0"/>
        <w:bidi w:val="0"/>
        <w:spacing w:line="400" w:lineRule="exact"/>
        <w:jc w:val="left"/>
        <w:rPr>
          <w:rFonts w:hint="eastAsia" w:ascii="宋体" w:hAnsi="宋体" w:eastAsia="宋体" w:cs="宋体"/>
          <w:sz w:val="24"/>
          <w:szCs w:val="24"/>
          <w:highlight w:val="none"/>
        </w:rPr>
      </w:pPr>
    </w:p>
    <w:p>
      <w:pPr>
        <w:pageBreakBefore w:val="0"/>
        <w:widowControl/>
        <w:kinsoku/>
        <w:topLinePunct w:val="0"/>
        <w:bidi w:val="0"/>
        <w:spacing w:line="400" w:lineRule="exact"/>
        <w:jc w:val="lef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highlight w:val="none"/>
        </w:rPr>
      </w:pPr>
      <w:bookmarkStart w:id="44" w:name="_Toc20815"/>
      <w:bookmarkStart w:id="45" w:name="_Toc13840"/>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rPr>
          <w:rFonts w:hint="eastAsia" w:ascii="宋体" w:hAnsi="宋体" w:eastAsia="宋体" w:cs="宋体"/>
          <w:color w:val="auto"/>
          <w:sz w:val="24"/>
          <w:szCs w:val="24"/>
          <w:highlight w:val="none"/>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附件</w:t>
      </w:r>
      <w:r>
        <w:rPr>
          <w:rFonts w:hint="eastAsia" w:ascii="宋体" w:hAnsi="宋体" w:eastAsia="宋体" w:cs="宋体"/>
          <w:b/>
          <w:sz w:val="24"/>
          <w:szCs w:val="24"/>
          <w:highlight w:val="none"/>
        </w:rPr>
        <w:t>3：</w:t>
      </w:r>
    </w:p>
    <w:p>
      <w:pPr>
        <w:pStyle w:val="2"/>
        <w:pageBreakBefore w:val="0"/>
        <w:kinsoku/>
        <w:topLinePunct w:val="0"/>
        <w:bidi w:val="0"/>
        <w:spacing w:before="0" w:after="0" w:line="400" w:lineRule="exact"/>
        <w:rPr>
          <w:rFonts w:hint="eastAsia"/>
        </w:rPr>
      </w:pPr>
    </w:p>
    <w:p>
      <w:pPr>
        <w:pStyle w:val="25"/>
        <w:pageBreakBefore w:val="0"/>
        <w:kinsoku/>
        <w:topLinePunct w:val="0"/>
        <w:bidi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法定代表人身份证明原件、身份证复印件（必须提供）；</w:t>
      </w:r>
    </w:p>
    <w:p>
      <w:pPr>
        <w:pStyle w:val="25"/>
        <w:pageBreakBefore w:val="0"/>
        <w:kinsoku/>
        <w:topLinePunct w:val="0"/>
        <w:bidi w:val="0"/>
        <w:spacing w:line="400" w:lineRule="exact"/>
        <w:ind w:firstLine="480" w:firstLineChars="200"/>
        <w:rPr>
          <w:rFonts w:hint="eastAsia" w:ascii="宋体" w:hAnsi="宋体" w:eastAsia="宋体" w:cs="宋体"/>
          <w:color w:val="auto"/>
          <w:sz w:val="24"/>
          <w:szCs w:val="24"/>
          <w:highlight w:val="none"/>
        </w:rPr>
      </w:pPr>
    </w:p>
    <w:p>
      <w:pPr>
        <w:pStyle w:val="25"/>
        <w:pageBreakBefore w:val="0"/>
        <w:kinsoku/>
        <w:topLinePunct w:val="0"/>
        <w:bidi w:val="0"/>
        <w:spacing w:line="400" w:lineRule="exact"/>
        <w:ind w:firstLine="480" w:firstLineChars="200"/>
        <w:rPr>
          <w:rFonts w:hint="eastAsia" w:ascii="宋体" w:hAnsi="宋体" w:eastAsia="宋体" w:cs="宋体"/>
          <w:color w:val="auto"/>
          <w:sz w:val="24"/>
          <w:szCs w:val="24"/>
          <w:highlight w:val="none"/>
        </w:rPr>
      </w:pPr>
    </w:p>
    <w:p>
      <w:pPr>
        <w:pStyle w:val="25"/>
        <w:pageBreakBefore w:val="0"/>
        <w:kinsoku/>
        <w:topLinePunct w:val="0"/>
        <w:bidi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法定代表人身份证明（格式）</w:t>
      </w: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ageBreakBefore w:val="0"/>
        <w:tabs>
          <w:tab w:val="left" w:pos="720"/>
          <w:tab w:val="left" w:pos="9180"/>
        </w:tabs>
        <w:kinsoku/>
        <w:topLinePunct w:val="0"/>
        <w:bidi w:val="0"/>
        <w:spacing w:line="400" w:lineRule="exact"/>
        <w:ind w:left="895" w:leftChars="426"/>
        <w:rPr>
          <w:rFonts w:hint="eastAsia" w:ascii="宋体" w:hAnsi="宋体" w:eastAsia="宋体" w:cs="宋体"/>
          <w:color w:val="auto"/>
          <w:sz w:val="24"/>
          <w:szCs w:val="24"/>
          <w:highlight w:val="none"/>
        </w:rPr>
      </w:pPr>
    </w:p>
    <w:p>
      <w:pPr>
        <w:pageBreakBefore w:val="0"/>
        <w:tabs>
          <w:tab w:val="left" w:pos="720"/>
          <w:tab w:val="left" w:pos="9180"/>
        </w:tabs>
        <w:kinsoku/>
        <w:topLinePunct w:val="0"/>
        <w:bidi w:val="0"/>
        <w:spacing w:line="400" w:lineRule="exact"/>
        <w:rPr>
          <w:rFonts w:hint="eastAsia" w:ascii="宋体" w:hAnsi="宋体" w:eastAsia="宋体" w:cs="宋体"/>
          <w:color w:val="auto"/>
          <w:sz w:val="24"/>
          <w:szCs w:val="24"/>
          <w:highlight w:val="none"/>
        </w:rPr>
      </w:pPr>
    </w:p>
    <w:p>
      <w:pPr>
        <w:pageBreakBefore w:val="0"/>
        <w:tabs>
          <w:tab w:val="left" w:pos="720"/>
          <w:tab w:val="left" w:pos="9180"/>
        </w:tabs>
        <w:kinsoku/>
        <w:topLinePunct w:val="0"/>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ageBreakBefore w:val="0"/>
        <w:tabs>
          <w:tab w:val="left" w:pos="720"/>
          <w:tab w:val="left" w:pos="9180"/>
        </w:tabs>
        <w:kinsoku/>
        <w:topLinePunct w:val="0"/>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pageBreakBefore w:val="0"/>
        <w:tabs>
          <w:tab w:val="left" w:pos="720"/>
          <w:tab w:val="left" w:pos="9180"/>
        </w:tabs>
        <w:kinsoku/>
        <w:topLinePunct w:val="0"/>
        <w:bidi w:val="0"/>
        <w:spacing w:line="400" w:lineRule="exact"/>
        <w:rPr>
          <w:rFonts w:hint="eastAsia" w:ascii="宋体" w:hAnsi="宋体" w:eastAsia="宋体" w:cs="宋体"/>
          <w:color w:val="auto"/>
          <w:sz w:val="24"/>
          <w:szCs w:val="24"/>
          <w:highlight w:val="none"/>
        </w:rPr>
      </w:pPr>
    </w:p>
    <w:p>
      <w:pPr>
        <w:pageBreakBefore w:val="0"/>
        <w:tabs>
          <w:tab w:val="left" w:pos="720"/>
          <w:tab w:val="left" w:pos="9180"/>
        </w:tabs>
        <w:kinsoku/>
        <w:topLinePunct w:val="0"/>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附：法定代表人身份证复印件。</w:t>
      </w:r>
    </w:p>
    <w:p>
      <w:pPr>
        <w:pStyle w:val="2"/>
        <w:pageBreakBefore w:val="0"/>
        <w:kinsoku/>
        <w:topLinePunct w:val="0"/>
        <w:bidi w:val="0"/>
        <w:spacing w:before="0" w:after="0" w:line="400" w:lineRule="exact"/>
        <w:rPr>
          <w:rFonts w:hint="eastAsia" w:ascii="宋体" w:hAnsi="宋体" w:eastAsia="宋体" w:cs="宋体"/>
          <w:b/>
          <w:sz w:val="24"/>
          <w:szCs w:val="24"/>
          <w:highlight w:val="none"/>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lang w:eastAsia="zh-CN"/>
        </w:rPr>
      </w:pPr>
    </w:p>
    <w:p>
      <w:pPr>
        <w:pageBreakBefore w:val="0"/>
        <w:kinsoku/>
        <w:topLinePunct w:val="0"/>
        <w:bidi w:val="0"/>
        <w:spacing w:line="4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附件</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w:t>
      </w:r>
    </w:p>
    <w:p>
      <w:pPr>
        <w:pStyle w:val="2"/>
        <w:pageBreakBefore w:val="0"/>
        <w:kinsoku/>
        <w:topLinePunct w:val="0"/>
        <w:bidi w:val="0"/>
        <w:spacing w:before="0" w:after="0" w:line="400" w:lineRule="exact"/>
        <w:rPr>
          <w:rFonts w:hint="eastAsia"/>
        </w:rPr>
      </w:pPr>
    </w:p>
    <w:p>
      <w:pPr>
        <w:pageBreakBefore w:val="0"/>
        <w:kinsoku/>
        <w:topLinePunct w:val="0"/>
        <w:bidi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法定代表人（负责人）授权委托书（格式）</w:t>
      </w:r>
    </w:p>
    <w:p>
      <w:pPr>
        <w:pageBreakBefore w:val="0"/>
        <w:kinsoku/>
        <w:topLinePunct w:val="0"/>
        <w:bidi w:val="0"/>
        <w:spacing w:line="400" w:lineRule="exact"/>
        <w:ind w:firstLine="480" w:firstLineChars="200"/>
        <w:rPr>
          <w:rFonts w:hint="eastAsia" w:ascii="宋体" w:hAnsi="宋体" w:eastAsia="宋体" w:cs="宋体"/>
          <w:sz w:val="24"/>
          <w:szCs w:val="24"/>
          <w:highlight w:val="none"/>
          <w:u w:val="singl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广西水利电力职业技术学院</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highlight w:val="none"/>
        </w:rPr>
      </w:pPr>
    </w:p>
    <w:p>
      <w:pPr>
        <w:pageBreakBefore w:val="0"/>
        <w:tabs>
          <w:tab w:val="left" w:pos="7560"/>
        </w:tabs>
        <w:kinsoku/>
        <w:topLinePunct w:val="0"/>
        <w:autoSpaceDE w:val="0"/>
        <w:autoSpaceDN w:val="0"/>
        <w:bidi w:val="0"/>
        <w:adjustRightInd w:val="0"/>
        <w:snapToGrid w:val="0"/>
        <w:spacing w:line="40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名称）的法定代表人，现授权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color w:val="auto"/>
          <w:kern w:val="0"/>
          <w:sz w:val="24"/>
          <w:szCs w:val="24"/>
          <w:highlight w:val="none"/>
        </w:rPr>
        <w:t>以本单位名义参加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（采购项目名称）项目</w:t>
      </w:r>
      <w:r>
        <w:rPr>
          <w:rFonts w:hint="eastAsia" w:ascii="宋体" w:hAnsi="宋体" w:eastAsia="宋体" w:cs="宋体"/>
          <w:color w:val="auto"/>
          <w:kern w:val="0"/>
          <w:sz w:val="24"/>
          <w:szCs w:val="24"/>
          <w:highlight w:val="none"/>
          <w:u w:val="single"/>
        </w:rPr>
        <w:t xml:space="preserve">   标段 </w:t>
      </w:r>
      <w:r>
        <w:rPr>
          <w:rFonts w:hint="eastAsia" w:ascii="宋体" w:hAnsi="宋体" w:eastAsia="宋体" w:cs="宋体"/>
          <w:color w:val="auto"/>
          <w:kern w:val="0"/>
          <w:sz w:val="24"/>
          <w:szCs w:val="24"/>
          <w:highlight w:val="none"/>
        </w:rPr>
        <w:t>的磋商活动。代理人在磋商、评标、合同谈判过程中所签署的一切文件和处理与之有关的一切事务，我单位均予以确认。</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highlight w:val="none"/>
        </w:rPr>
      </w:pPr>
    </w:p>
    <w:p>
      <w:pPr>
        <w:pageBreakBefore w:val="0"/>
        <w:tabs>
          <w:tab w:val="left" w:pos="7560"/>
        </w:tabs>
        <w:kinsoku/>
        <w:topLinePunct w:val="0"/>
        <w:autoSpaceDE w:val="0"/>
        <w:autoSpaceDN w:val="0"/>
        <w:bidi w:val="0"/>
        <w:adjustRightInd w:val="0"/>
        <w:snapToGrid w:val="0"/>
        <w:spacing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sz w:val="24"/>
          <w:szCs w:val="24"/>
          <w:highlight w:val="none"/>
        </w:rPr>
        <w:t>代理人无转委托权。</w:t>
      </w:r>
      <w:r>
        <w:rPr>
          <w:rFonts w:hint="eastAsia" w:ascii="宋体" w:hAnsi="宋体" w:eastAsia="宋体" w:cs="宋体"/>
          <w:color w:val="auto"/>
          <w:kern w:val="0"/>
          <w:sz w:val="24"/>
          <w:szCs w:val="24"/>
          <w:highlight w:val="none"/>
        </w:rPr>
        <w:t>特此授权委托。</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委托期限：     年    月    日至     年     月    日止</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附：代理人</w:t>
      </w:r>
      <w:r>
        <w:rPr>
          <w:rFonts w:hint="eastAsia" w:ascii="宋体" w:hAnsi="宋体" w:eastAsia="宋体" w:cs="宋体"/>
          <w:color w:val="000000"/>
          <w:sz w:val="24"/>
          <w:szCs w:val="24"/>
          <w:highlight w:val="none"/>
          <w:lang w:eastAsia="zh-CN"/>
        </w:rPr>
        <w:t>信息</w:t>
      </w:r>
    </w:p>
    <w:p>
      <w:pPr>
        <w:pageBreakBefore w:val="0"/>
        <w:tabs>
          <w:tab w:val="left" w:pos="7560"/>
        </w:tabs>
        <w:kinsoku/>
        <w:topLinePunct w:val="0"/>
        <w:autoSpaceDE w:val="0"/>
        <w:autoSpaceDN w:val="0"/>
        <w:bidi w:val="0"/>
        <w:adjustRightInd w:val="0"/>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pageBreakBefore w:val="0"/>
        <w:tabs>
          <w:tab w:val="left" w:pos="7560"/>
        </w:tabs>
        <w:kinsoku/>
        <w:topLinePunct w:val="0"/>
        <w:autoSpaceDE w:val="0"/>
        <w:autoSpaceDN w:val="0"/>
        <w:bidi w:val="0"/>
        <w:adjustRightInd w:val="0"/>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  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部门：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联系电话：</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400" w:lineRule="exact"/>
        <w:ind w:firstLine="2880" w:firstLineChars="120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spacing w:line="400" w:lineRule="exact"/>
        <w:ind w:firstLine="2880" w:firstLineChars="1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法定代表人（负责人）（签字或盖章）：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400" w:lineRule="exact"/>
        <w:ind w:firstLine="3120" w:firstLineChars="1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供应商（盖单位公章）：</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400" w:lineRule="exact"/>
        <w:ind w:firstLine="4560" w:firstLineChars="19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签发日期：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pPr>
        <w:pStyle w:val="9"/>
        <w:pageBreakBefore w:val="0"/>
        <w:tabs>
          <w:tab w:val="left" w:pos="7560"/>
        </w:tabs>
        <w:kinsoku/>
        <w:topLinePunct w:val="0"/>
        <w:bidi w:val="0"/>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9"/>
        <w:pageBreakBefore w:val="0"/>
        <w:tabs>
          <w:tab w:val="left" w:pos="7560"/>
        </w:tabs>
        <w:kinsoku/>
        <w:topLinePunct w:val="0"/>
        <w:bidi w:val="0"/>
        <w:spacing w:line="40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1、委托书必须附代理人身份证复印件，按规定格式及内容填写，文字要工整清楚。</w:t>
      </w:r>
    </w:p>
    <w:p>
      <w:pPr>
        <w:pStyle w:val="9"/>
        <w:pageBreakBefore w:val="0"/>
        <w:tabs>
          <w:tab w:val="left" w:pos="7560"/>
        </w:tabs>
        <w:kinsoku/>
        <w:topLinePunct w:val="0"/>
        <w:bidi w:val="0"/>
        <w:spacing w:line="400" w:lineRule="exac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2、委托书不得转借、转让，不得买卖。</w:t>
      </w:r>
    </w:p>
    <w:p>
      <w:pPr>
        <w:pageBreakBefore w:val="0"/>
        <w:kinsoku/>
        <w:topLinePunct w:val="0"/>
        <w:bidi w:val="0"/>
        <w:adjustRightInd w:val="0"/>
        <w:snapToGrid w:val="0"/>
        <w:spacing w:line="400" w:lineRule="exact"/>
        <w:ind w:firstLine="480" w:firstLineChars="200"/>
        <w:rPr>
          <w:rFonts w:hint="eastAsia" w:ascii="宋体" w:hAnsi="宋体" w:eastAsia="宋体" w:cs="宋体"/>
          <w:color w:val="000000"/>
          <w:sz w:val="24"/>
          <w:szCs w:val="24"/>
          <w:highlight w:val="none"/>
          <w:u w:val="single"/>
        </w:rPr>
      </w:pPr>
    </w:p>
    <w:p>
      <w:pPr>
        <w:pageBreakBefore w:val="0"/>
        <w:kinsoku/>
        <w:topLinePunct w:val="0"/>
        <w:bidi w:val="0"/>
        <w:spacing w:line="400" w:lineRule="exact"/>
        <w:rPr>
          <w:rFonts w:hint="eastAsia" w:ascii="宋体" w:hAnsi="宋体" w:eastAsia="宋体" w:cs="宋体"/>
          <w:sz w:val="24"/>
          <w:szCs w:val="24"/>
          <w:lang w:eastAsia="zh-CN"/>
        </w:rPr>
      </w:pPr>
    </w:p>
    <w:p>
      <w:pPr>
        <w:pageBreakBefore w:val="0"/>
        <w:kinsoku/>
        <w:topLinePunct w:val="0"/>
        <w:bidi w:val="0"/>
        <w:spacing w:line="400" w:lineRule="exact"/>
        <w:rPr>
          <w:rFonts w:hint="eastAsia" w:ascii="宋体" w:hAnsi="宋体" w:eastAsia="宋体" w:cs="宋体"/>
          <w:sz w:val="24"/>
          <w:szCs w:val="24"/>
          <w:lang w:eastAsia="zh-CN"/>
        </w:rPr>
      </w:pPr>
    </w:p>
    <w:p>
      <w:pPr>
        <w:pageBreakBefore w:val="0"/>
        <w:kinsoku/>
        <w:topLinePunct w:val="0"/>
        <w:bidi w:val="0"/>
        <w:spacing w:line="400" w:lineRule="exact"/>
        <w:rPr>
          <w:rFonts w:hint="eastAsia" w:ascii="宋体" w:hAnsi="宋体" w:eastAsia="宋体" w:cs="宋体"/>
          <w:sz w:val="24"/>
          <w:szCs w:val="24"/>
          <w:lang w:eastAsia="zh-CN"/>
        </w:rPr>
      </w:pPr>
    </w:p>
    <w:p>
      <w:pPr>
        <w:pageBreakBefore w:val="0"/>
        <w:kinsoku/>
        <w:topLinePunct w:val="0"/>
        <w:bidi w:val="0"/>
        <w:spacing w:line="400" w:lineRule="exact"/>
        <w:rPr>
          <w:rFonts w:hint="eastAsia" w:ascii="宋体" w:hAnsi="宋体" w:eastAsia="宋体" w:cs="宋体"/>
          <w:sz w:val="24"/>
          <w:szCs w:val="24"/>
          <w:lang w:eastAsia="zh-CN"/>
        </w:rPr>
      </w:pPr>
    </w:p>
    <w:p>
      <w:pPr>
        <w:pageBreakBefore w:val="0"/>
        <w:kinsoku/>
        <w:topLinePunct w:val="0"/>
        <w:bidi w:val="0"/>
        <w:spacing w:line="400" w:lineRule="exact"/>
        <w:rPr>
          <w:rFonts w:hint="eastAsia" w:ascii="宋体" w:hAnsi="宋体" w:eastAsia="宋体" w:cs="宋体"/>
          <w:sz w:val="24"/>
          <w:szCs w:val="24"/>
          <w:lang w:eastAsia="zh-CN"/>
        </w:rPr>
      </w:pPr>
    </w:p>
    <w:p>
      <w:pPr>
        <w:pageBreakBefore w:val="0"/>
        <w:kinsoku/>
        <w:topLinePunct w:val="0"/>
        <w:bidi w:val="0"/>
        <w:spacing w:line="400" w:lineRule="exact"/>
        <w:rPr>
          <w:rFonts w:hint="eastAsia" w:ascii="宋体" w:hAnsi="宋体" w:eastAsia="宋体" w:cs="宋体"/>
          <w:sz w:val="24"/>
          <w:szCs w:val="24"/>
          <w:lang w:eastAsia="zh-CN"/>
        </w:rPr>
      </w:pPr>
    </w:p>
    <w:p>
      <w:pPr>
        <w:pageBreakBefore w:val="0"/>
        <w:kinsoku/>
        <w:topLinePunct w:val="0"/>
        <w:bidi w:val="0"/>
        <w:spacing w:line="400" w:lineRule="exact"/>
        <w:rPr>
          <w:rFonts w:hint="eastAsia" w:ascii="宋体" w:hAnsi="宋体" w:eastAsia="宋体" w:cs="宋体"/>
          <w:sz w:val="24"/>
          <w:szCs w:val="24"/>
          <w:lang w:eastAsia="zh-CN"/>
        </w:rPr>
      </w:pPr>
    </w:p>
    <w:p>
      <w:pPr>
        <w:pageBreakBefore w:val="0"/>
        <w:kinsoku/>
        <w:topLinePunct w:val="0"/>
        <w:bidi w:val="0"/>
        <w:spacing w:line="400" w:lineRule="exact"/>
        <w:rPr>
          <w:rFonts w:hint="eastAsia" w:ascii="宋体" w:hAnsi="宋体" w:eastAsia="宋体" w:cs="宋体"/>
          <w:sz w:val="24"/>
          <w:szCs w:val="24"/>
          <w:lang w:eastAsia="zh-CN"/>
        </w:rPr>
      </w:pPr>
    </w:p>
    <w:p>
      <w:pPr>
        <w:pageBreakBefore w:val="0"/>
        <w:kinsoku/>
        <w:topLinePunct w:val="0"/>
        <w:bidi w:val="0"/>
        <w:spacing w:line="400" w:lineRule="exact"/>
        <w:rPr>
          <w:rFonts w:hint="eastAsia" w:ascii="宋体" w:hAnsi="宋体" w:eastAsia="宋体" w:cs="宋体"/>
          <w:sz w:val="24"/>
          <w:szCs w:val="24"/>
          <w:lang w:eastAsia="zh-CN"/>
        </w:rPr>
      </w:pPr>
    </w:p>
    <w:p>
      <w:pPr>
        <w:pageBreakBefore w:val="0"/>
        <w:kinsoku/>
        <w:topLinePunct w:val="0"/>
        <w:bidi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5：</w:t>
      </w:r>
    </w:p>
    <w:p>
      <w:pPr>
        <w:pStyle w:val="2"/>
        <w:pageBreakBefore w:val="0"/>
        <w:kinsoku/>
        <w:topLinePunct w:val="0"/>
        <w:bidi w:val="0"/>
        <w:spacing w:before="0" w:after="0" w:line="400" w:lineRule="exact"/>
        <w:rPr>
          <w:rFonts w:hint="eastAsia"/>
          <w:lang w:val="en-US" w:eastAsia="zh-CN"/>
        </w:rPr>
      </w:pPr>
    </w:p>
    <w:p>
      <w:pPr>
        <w:pStyle w:val="7"/>
        <w:pageBreakBefore w:val="0"/>
        <w:kinsoku/>
        <w:topLinePunct w:val="0"/>
        <w:bidi w:val="0"/>
        <w:spacing w:after="0" w:line="400" w:lineRule="exact"/>
        <w:rPr>
          <w:rFonts w:hint="eastAsia" w:ascii="宋体" w:hAnsi="宋体" w:eastAsia="宋体" w:cs="宋体"/>
          <w:sz w:val="24"/>
          <w:szCs w:val="24"/>
          <w:highlight w:val="none"/>
        </w:rPr>
      </w:pPr>
    </w:p>
    <w:p>
      <w:pPr>
        <w:pageBreakBefore w:val="0"/>
        <w:kinsoku/>
        <w:topLinePunct w:val="0"/>
        <w:bidi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本</w:t>
      </w:r>
      <w:r>
        <w:rPr>
          <w:rFonts w:hint="eastAsia" w:ascii="宋体" w:hAnsi="宋体" w:eastAsia="宋体" w:cs="宋体"/>
          <w:b/>
          <w:sz w:val="24"/>
          <w:szCs w:val="24"/>
          <w:highlight w:val="none"/>
        </w:rPr>
        <w:t>项目</w:t>
      </w:r>
      <w:r>
        <w:rPr>
          <w:rFonts w:hint="eastAsia" w:ascii="宋体" w:hAnsi="宋体" w:eastAsia="宋体" w:cs="宋体"/>
          <w:b/>
          <w:sz w:val="24"/>
          <w:szCs w:val="24"/>
          <w:highlight w:val="none"/>
          <w:lang w:eastAsia="zh-CN"/>
        </w:rPr>
        <w:t>拟投入</w:t>
      </w:r>
      <w:r>
        <w:rPr>
          <w:rFonts w:hint="eastAsia" w:ascii="宋体" w:hAnsi="宋体" w:eastAsia="宋体" w:cs="宋体"/>
          <w:b/>
          <w:sz w:val="24"/>
          <w:szCs w:val="24"/>
          <w:highlight w:val="none"/>
        </w:rPr>
        <w:t xml:space="preserve">人员一览表 </w:t>
      </w:r>
    </w:p>
    <w:tbl>
      <w:tblPr>
        <w:tblStyle w:val="15"/>
        <w:tblW w:w="9722"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0"/>
        <w:gridCol w:w="891"/>
        <w:gridCol w:w="1931"/>
        <w:gridCol w:w="1725"/>
        <w:gridCol w:w="1470"/>
        <w:gridCol w:w="2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1530" w:type="dxa"/>
            <w:tcBorders>
              <w:top w:val="single" w:color="auto" w:sz="4" w:space="0"/>
              <w:left w:val="single" w:color="auto" w:sz="4" w:space="0"/>
              <w:bottom w:val="single" w:color="auto" w:sz="4" w:space="0"/>
              <w:right w:val="single" w:color="auto" w:sz="4" w:space="0"/>
            </w:tcBorders>
            <w:noWrap w:val="0"/>
            <w:vAlign w:val="center"/>
          </w:tcPr>
          <w:p>
            <w:pPr>
              <w:pageBreakBefore w:val="0"/>
              <w:kinsoku/>
              <w:topLinePunct w:val="0"/>
              <w:bidi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topLinePunct w:val="0"/>
              <w:bidi w:val="0"/>
              <w:snapToGrid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性别</w:t>
            </w:r>
          </w:p>
        </w:tc>
        <w:tc>
          <w:tcPr>
            <w:tcW w:w="1931" w:type="dxa"/>
            <w:tcBorders>
              <w:top w:val="single" w:color="auto" w:sz="4" w:space="0"/>
              <w:left w:val="single" w:color="auto" w:sz="4" w:space="0"/>
              <w:bottom w:val="single" w:color="auto" w:sz="4" w:space="0"/>
              <w:right w:val="single" w:color="auto" w:sz="4" w:space="0"/>
            </w:tcBorders>
            <w:noWrap w:val="0"/>
            <w:vAlign w:val="center"/>
          </w:tcPr>
          <w:p>
            <w:pPr>
              <w:pageBreakBefore w:val="0"/>
              <w:kinsoku/>
              <w:topLinePunct w:val="0"/>
              <w:bidi w:val="0"/>
              <w:snapToGrid w:val="0"/>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职务</w:t>
            </w:r>
            <w:r>
              <w:rPr>
                <w:rFonts w:hint="eastAsia" w:ascii="宋体" w:hAnsi="宋体" w:eastAsia="宋体" w:cs="宋体"/>
                <w:sz w:val="24"/>
                <w:szCs w:val="24"/>
                <w:highlight w:val="none"/>
                <w:lang w:val="en-US" w:eastAsia="zh-CN"/>
              </w:rPr>
              <w:t>/职称</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pageBreakBefore w:val="0"/>
              <w:kinsoku/>
              <w:topLinePunct w:val="0"/>
              <w:bidi w:val="0"/>
              <w:snapToGrid w:val="0"/>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专业资格类别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topLinePunct w:val="0"/>
              <w:bidi w:val="0"/>
              <w:snapToGrid w:val="0"/>
              <w:spacing w:line="400" w:lineRule="exact"/>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sz w:val="24"/>
                <w:szCs w:val="24"/>
                <w:highlight w:val="none"/>
                <w:lang w:eastAsia="zh-CN"/>
              </w:rPr>
              <w:t>资格及</w:t>
            </w:r>
            <w:r>
              <w:rPr>
                <w:rFonts w:hint="eastAsia" w:ascii="宋体" w:hAnsi="宋体" w:eastAsia="宋体" w:cs="宋体"/>
                <w:sz w:val="24"/>
                <w:szCs w:val="24"/>
                <w:highlight w:val="none"/>
              </w:rPr>
              <w:t>证书编号</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ageBreakBefore w:val="0"/>
              <w:kinsoku/>
              <w:topLinePunct w:val="0"/>
              <w:bidi w:val="0"/>
              <w:snapToGrid w:val="0"/>
              <w:spacing w:line="400" w:lineRule="exact"/>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lang w:eastAsia="zh-CN"/>
              </w:rPr>
              <w:t>在本项目中负责的工作方向或岗位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530"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530"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30"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pStyle w:val="10"/>
              <w:pageBreakBefore w:val="0"/>
              <w:kinsoku/>
              <w:topLinePunct w:val="0"/>
              <w:bidi w:val="0"/>
              <w:snapToGrid w:val="0"/>
              <w:spacing w:line="400" w:lineRule="exact"/>
              <w:ind w:left="5250"/>
              <w:rPr>
                <w:rFonts w:hint="eastAsia" w:ascii="宋体" w:hAnsi="宋体" w:eastAsia="宋体" w:cs="宋体"/>
                <w:sz w:val="24"/>
                <w:szCs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pageBreakBefore w:val="0"/>
              <w:kinsoku/>
              <w:topLinePunct w:val="0"/>
              <w:bidi w:val="0"/>
              <w:snapToGrid w:val="0"/>
              <w:spacing w:line="400" w:lineRule="exact"/>
              <w:rPr>
                <w:rFonts w:hint="eastAsia" w:ascii="宋体" w:hAnsi="宋体" w:eastAsia="宋体" w:cs="宋体"/>
                <w:sz w:val="24"/>
                <w:szCs w:val="24"/>
                <w:highlight w:val="none"/>
              </w:rPr>
            </w:pPr>
          </w:p>
        </w:tc>
      </w:tr>
    </w:tbl>
    <w:p>
      <w:pPr>
        <w:pageBreakBefore w:val="0"/>
        <w:kinsoku/>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注：在填写时，如本表格不适合投标单位的实际情况，可根据本表格式自行划表填写。</w:t>
      </w:r>
    </w:p>
    <w:p>
      <w:pPr>
        <w:pageBreakBefore w:val="0"/>
        <w:kinsoku/>
        <w:topLinePunct w:val="0"/>
        <w:bidi w:val="0"/>
        <w:snapToGrid w:val="0"/>
        <w:spacing w:line="400" w:lineRule="exact"/>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法定代表人或授权代表（签字或盖章）</w:t>
      </w:r>
      <w:r>
        <w:rPr>
          <w:rFonts w:hint="eastAsia" w:ascii="宋体" w:hAnsi="宋体" w:eastAsia="宋体" w:cs="宋体"/>
          <w:spacing w:val="20"/>
          <w:sz w:val="24"/>
          <w:szCs w:val="24"/>
          <w:highlight w:val="none"/>
        </w:rPr>
        <w:t>：</w:t>
      </w:r>
      <w:r>
        <w:rPr>
          <w:rFonts w:hint="eastAsia" w:ascii="宋体" w:hAnsi="宋体" w:eastAsia="宋体" w:cs="宋体"/>
          <w:spacing w:val="20"/>
          <w:sz w:val="24"/>
          <w:szCs w:val="24"/>
          <w:highlight w:val="none"/>
          <w:u w:val="single"/>
        </w:rPr>
        <w:t xml:space="preserve">            </w:t>
      </w:r>
    </w:p>
    <w:p>
      <w:pPr>
        <w:pageBreakBefore w:val="0"/>
        <w:kinsoku/>
        <w:topLinePunct w:val="0"/>
        <w:bidi w:val="0"/>
        <w:snapToGrid w:val="0"/>
        <w:spacing w:line="400" w:lineRule="exact"/>
        <w:jc w:val="left"/>
        <w:rPr>
          <w:rFonts w:hint="eastAsia" w:ascii="宋体" w:hAnsi="宋体" w:eastAsia="宋体" w:cs="宋体"/>
          <w:spacing w:val="20"/>
          <w:sz w:val="24"/>
          <w:szCs w:val="24"/>
          <w:highlight w:val="none"/>
          <w:u w:val="single"/>
        </w:rPr>
      </w:pPr>
      <w:r>
        <w:rPr>
          <w:rFonts w:hint="eastAsia" w:ascii="宋体" w:hAnsi="宋体" w:eastAsia="宋体" w:cs="宋体"/>
          <w:spacing w:val="20"/>
          <w:sz w:val="24"/>
          <w:szCs w:val="24"/>
          <w:highlight w:val="none"/>
        </w:rPr>
        <w:t>投标人公章：</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 xml:space="preserve">             日  期：</w:t>
      </w:r>
      <w:r>
        <w:rPr>
          <w:rFonts w:hint="eastAsia" w:ascii="宋体" w:hAnsi="宋体" w:eastAsia="宋体" w:cs="宋体"/>
          <w:spacing w:val="20"/>
          <w:sz w:val="24"/>
          <w:szCs w:val="24"/>
          <w:highlight w:val="none"/>
          <w:u w:val="single"/>
        </w:rPr>
        <w:t xml:space="preserve">        </w:t>
      </w:r>
    </w:p>
    <w:p>
      <w:pPr>
        <w:pageBreakBefore w:val="0"/>
        <w:kinsoku/>
        <w:topLinePunct w:val="0"/>
        <w:bidi w:val="0"/>
        <w:spacing w:line="400" w:lineRule="exact"/>
        <w:jc w:val="left"/>
        <w:rPr>
          <w:rFonts w:hint="eastAsia" w:ascii="宋体" w:hAnsi="宋体" w:eastAsia="宋体" w:cs="宋体"/>
          <w:b/>
          <w:sz w:val="24"/>
          <w:szCs w:val="24"/>
          <w:highlight w:val="none"/>
        </w:rPr>
      </w:pPr>
    </w:p>
    <w:p>
      <w:pPr>
        <w:pageBreakBefore w:val="0"/>
        <w:kinsoku/>
        <w:topLinePunct w:val="0"/>
        <w:bidi w:val="0"/>
        <w:spacing w:line="400" w:lineRule="exact"/>
        <w:jc w:val="left"/>
        <w:rPr>
          <w:rFonts w:hint="eastAsia" w:ascii="宋体" w:hAnsi="宋体" w:eastAsia="宋体" w:cs="宋体"/>
          <w:b/>
          <w:sz w:val="24"/>
          <w:szCs w:val="24"/>
          <w:highlight w:val="none"/>
        </w:rPr>
      </w:pPr>
    </w:p>
    <w:bookmarkEnd w:id="44"/>
    <w:bookmarkEnd w:id="45"/>
    <w:p>
      <w:pPr>
        <w:pageBreakBefore w:val="0"/>
        <w:kinsoku/>
        <w:topLinePunct w:val="0"/>
        <w:bidi w:val="0"/>
        <w:spacing w:line="400" w:lineRule="exact"/>
        <w:ind w:left="420"/>
        <w:rPr>
          <w:rFonts w:hint="eastAsia" w:ascii="宋体" w:hAnsi="宋体" w:eastAsia="宋体" w:cs="宋体"/>
          <w:color w:val="000000"/>
          <w:sz w:val="24"/>
          <w:szCs w:val="24"/>
          <w:highlight w:val="none"/>
          <w:u w:val="single"/>
        </w:rPr>
      </w:pPr>
    </w:p>
    <w:p>
      <w:pPr>
        <w:pageBreakBefore w:val="0"/>
        <w:kinsoku/>
        <w:topLinePunct w:val="0"/>
        <w:bidi w:val="0"/>
        <w:spacing w:line="400" w:lineRule="exact"/>
        <w:rPr>
          <w:rFonts w:hint="eastAsia" w:ascii="宋体" w:hAnsi="宋体" w:eastAsia="宋体" w:cs="宋体"/>
          <w:sz w:val="24"/>
          <w:szCs w:val="24"/>
          <w:highlight w:val="none"/>
        </w:rPr>
      </w:pPr>
    </w:p>
    <w:p>
      <w:pPr>
        <w:pageBreakBefore w:val="0"/>
        <w:kinsoku/>
        <w:topLinePunct w:val="0"/>
        <w:bidi w:val="0"/>
        <w:spacing w:line="400" w:lineRule="exact"/>
        <w:rPr>
          <w:rFonts w:hint="eastAsia" w:ascii="宋体" w:hAnsi="宋体" w:eastAsia="宋体" w:cs="宋体"/>
          <w:sz w:val="24"/>
          <w:szCs w:val="24"/>
        </w:rPr>
      </w:pPr>
    </w:p>
    <w:sectPr>
      <w:pgSz w:w="11906" w:h="16838"/>
      <w:pgMar w:top="1304" w:right="1134" w:bottom="1134" w:left="1304" w:header="624" w:footer="62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0</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A"/>
    <w:multiLevelType w:val="multilevel"/>
    <w:tmpl w:val="0000000A"/>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9173EA"/>
    <w:multiLevelType w:val="singleLevel"/>
    <w:tmpl w:val="029173EA"/>
    <w:lvl w:ilvl="0" w:tentative="0">
      <w:start w:val="6"/>
      <w:numFmt w:val="decimal"/>
      <w:suff w:val="nothing"/>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C41BB"/>
    <w:rsid w:val="00300A8B"/>
    <w:rsid w:val="09774987"/>
    <w:rsid w:val="131C0CEA"/>
    <w:rsid w:val="32B134A0"/>
    <w:rsid w:val="377D38ED"/>
    <w:rsid w:val="389E0B7C"/>
    <w:rsid w:val="46475E01"/>
    <w:rsid w:val="57923D07"/>
    <w:rsid w:val="60185456"/>
    <w:rsid w:val="62B36DF6"/>
    <w:rsid w:val="64AC41BB"/>
    <w:rsid w:val="6BFF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beforeAutospacing="0" w:after="260" w:afterLines="0" w:afterAutospacing="0"/>
      <w:outlineLvl w:val="2"/>
    </w:pPr>
    <w:rPr>
      <w:rFonts w:ascii="Tahoma" w:hAnsi="Tahoma" w:eastAsia="宋体" w:cs="Times New Roman"/>
      <w:b/>
      <w:sz w:val="28"/>
    </w:rPr>
  </w:style>
  <w:style w:type="paragraph" w:styleId="2">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Plain Text"/>
    <w:basedOn w:val="1"/>
    <w:next w:val="1"/>
    <w:qFormat/>
    <w:uiPriority w:val="0"/>
    <w:rPr>
      <w:rFonts w:ascii="宋体" w:hAnsi="Courier New"/>
      <w:kern w:val="0"/>
      <w:sz w:val="20"/>
      <w:szCs w:val="21"/>
    </w:rPr>
  </w:style>
  <w:style w:type="paragraph" w:styleId="10">
    <w:name w:val="Date"/>
    <w:basedOn w:val="1"/>
    <w:next w:val="1"/>
    <w:qFormat/>
    <w:uiPriority w:val="0"/>
    <w:pPr>
      <w:ind w:left="100" w:leftChars="2500"/>
    </w:pPr>
    <w:rPr>
      <w:rFonts w:ascii="宋体" w:hAnsi="Courier New" w:eastAsia="宋体" w:cs="Courier New"/>
      <w:szCs w:val="21"/>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0"/>
  </w:style>
  <w:style w:type="paragraph" w:styleId="14">
    <w:name w:val="Normal (Web)"/>
    <w:basedOn w:val="1"/>
    <w:qFormat/>
    <w:uiPriority w:val="0"/>
    <w:pPr>
      <w:widowControl/>
      <w:spacing w:before="100" w:beforeAutospacing="1" w:after="100" w:afterAutospacing="1"/>
      <w:jc w:val="left"/>
    </w:pPr>
    <w:rPr>
      <w:rFonts w:hint="eastAsia" w:ascii="宋体" w:hAnsi="宋体"/>
      <w:kern w:val="0"/>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Char Char"/>
    <w:link w:val="20"/>
    <w:qFormat/>
    <w:uiPriority w:val="0"/>
  </w:style>
  <w:style w:type="paragraph" w:customStyle="1" w:styleId="20">
    <w:name w:val="Char"/>
    <w:basedOn w:val="1"/>
    <w:link w:val="19"/>
    <w:qFormat/>
    <w:uiPriority w:val="0"/>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Table Paragraph"/>
    <w:basedOn w:val="1"/>
    <w:qFormat/>
    <w:uiPriority w:val="1"/>
    <w:pPr>
      <w:autoSpaceDE w:val="0"/>
      <w:autoSpaceDN w:val="0"/>
      <w:jc w:val="left"/>
    </w:pPr>
    <w:rPr>
      <w:rFonts w:ascii="宋体" w:hAnsi="宋体" w:cs="宋体"/>
      <w:kern w:val="0"/>
      <w:sz w:val="22"/>
      <w:szCs w:val="22"/>
    </w:rPr>
  </w:style>
  <w:style w:type="paragraph" w:customStyle="1" w:styleId="23">
    <w:name w:val="图表目录1"/>
    <w:basedOn w:val="1"/>
    <w:next w:val="1"/>
    <w:qFormat/>
    <w:uiPriority w:val="0"/>
    <w:pPr>
      <w:ind w:left="200" w:leftChars="200" w:hanging="200" w:hangingChars="200"/>
    </w:pPr>
  </w:style>
  <w:style w:type="paragraph" w:customStyle="1" w:styleId="24">
    <w:name w:val="明显引用1"/>
    <w:basedOn w:val="1"/>
    <w:next w:val="1"/>
    <w:qFormat/>
    <w:uiPriority w:val="0"/>
    <w:pPr>
      <w:spacing w:line="360" w:lineRule="auto"/>
      <w:jc w:val="center"/>
    </w:pPr>
    <w:rPr>
      <w:rFonts w:ascii="宋体" w:hAnsi="华文细黑"/>
      <w:bCs/>
      <w:iCs/>
      <w:color w:val="000000"/>
      <w:szCs w:val="20"/>
    </w:rPr>
  </w:style>
  <w:style w:type="paragraph" w:customStyle="1" w:styleId="25">
    <w:name w:val="正文1"/>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2022-03-14T08:53:00Z</dcterms:created>
  <dc:creator>kamassa</dc:creator>
  <cp:lastModifiedBy>kamassa</cp:lastModifiedBy>
  <dcterms:modified xsi:type="dcterms:W3CDTF">2022-03-17T11:39:05Z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2E97D098C9B24E198874357C430C6107</vt:lpwstr>
  </property>
</Properties>
</file>