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华文新魏" w:eastAsia="华文新魏"/>
          <w:b/>
          <w:bCs/>
          <w:color w:val="000000"/>
          <w:spacing w:val="70"/>
          <w:sz w:val="48"/>
          <w:szCs w:val="48"/>
          <w:highlight w:val="none"/>
        </w:rPr>
      </w:pPr>
    </w:p>
    <w:p>
      <w:pPr>
        <w:spacing w:line="720" w:lineRule="exact"/>
        <w:jc w:val="center"/>
        <w:rPr>
          <w:rFonts w:hint="eastAsia" w:ascii="华文新魏" w:eastAsia="华文新魏"/>
          <w:b/>
          <w:bCs/>
          <w:color w:val="000000"/>
          <w:spacing w:val="70"/>
          <w:sz w:val="48"/>
          <w:szCs w:val="48"/>
          <w:highlight w:val="none"/>
        </w:rPr>
      </w:pPr>
    </w:p>
    <w:p>
      <w:pPr>
        <w:spacing w:line="720" w:lineRule="exact"/>
        <w:jc w:val="center"/>
        <w:rPr>
          <w:rFonts w:hint="eastAsia" w:ascii="华文新魏" w:eastAsia="华文新魏"/>
          <w:b/>
          <w:bCs/>
          <w:color w:val="000000"/>
          <w:spacing w:val="70"/>
          <w:sz w:val="48"/>
          <w:szCs w:val="48"/>
          <w:highlight w:val="none"/>
        </w:rPr>
      </w:pPr>
    </w:p>
    <w:p>
      <w:pPr>
        <w:spacing w:line="720" w:lineRule="exact"/>
        <w:jc w:val="center"/>
        <w:rPr>
          <w:rFonts w:ascii="文鼎中隶简" w:eastAsia="华文新魏"/>
          <w:color w:val="000000"/>
          <w:spacing w:val="70"/>
          <w:sz w:val="44"/>
          <w:szCs w:val="44"/>
          <w:highlight w:val="none"/>
        </w:rPr>
      </w:pPr>
      <w:r>
        <w:rPr>
          <w:rFonts w:hint="eastAsia" w:ascii="华文新魏" w:eastAsia="华文新魏"/>
          <w:b/>
          <w:bCs/>
          <w:color w:val="000000"/>
          <w:spacing w:val="70"/>
          <w:sz w:val="48"/>
          <w:szCs w:val="48"/>
          <w:highlight w:val="none"/>
        </w:rPr>
        <w:t>广西水利电力职业技术学院</w:t>
      </w:r>
    </w:p>
    <w:p>
      <w:pPr>
        <w:spacing w:line="920" w:lineRule="exact"/>
        <w:jc w:val="center"/>
        <w:rPr>
          <w:rFonts w:ascii="楷体_GB2312" w:eastAsia="楷体_GB2312"/>
          <w:b/>
          <w:color w:val="000000"/>
          <w:sz w:val="84"/>
          <w:szCs w:val="84"/>
          <w:highlight w:val="none"/>
        </w:rPr>
      </w:pPr>
      <w:r>
        <w:rPr>
          <w:rFonts w:hint="eastAsia"/>
          <w:color w:val="000000"/>
          <w:sz w:val="72"/>
          <w:highlight w:val="none"/>
        </w:rPr>
        <w:cr/>
      </w:r>
      <w:r>
        <w:rPr>
          <w:rFonts w:hint="eastAsia" w:ascii="楷体_GB2312" w:eastAsia="楷体_GB2312"/>
          <w:b/>
          <w:color w:val="000000"/>
          <w:sz w:val="84"/>
          <w:szCs w:val="84"/>
          <w:highlight w:val="none"/>
        </w:rPr>
        <w:t>竞争性谈判文件</w:t>
      </w:r>
      <w:r>
        <w:rPr>
          <w:rFonts w:hint="eastAsia" w:ascii="楷体_GB2312" w:eastAsia="楷体_GB2312"/>
          <w:b/>
          <w:color w:val="000000"/>
          <w:sz w:val="84"/>
          <w:szCs w:val="84"/>
          <w:highlight w:val="none"/>
        </w:rPr>
        <w:cr/>
      </w:r>
    </w:p>
    <w:p>
      <w:pPr>
        <w:pStyle w:val="6"/>
        <w:rPr>
          <w:highlight w:val="none"/>
        </w:rPr>
      </w:pPr>
    </w:p>
    <w:p>
      <w:pPr>
        <w:jc w:val="center"/>
        <w:rPr>
          <w:rFonts w:hint="eastAsia" w:ascii="楷体_GB2312" w:eastAsia="楷体_GB2312"/>
          <w:b/>
          <w:sz w:val="72"/>
        </w:rPr>
      </w:pPr>
      <w:r>
        <w:rPr>
          <w:rFonts w:hint="eastAsia" w:ascii="宋体" w:hAnsi="宋体"/>
          <w:b/>
          <w:bCs/>
          <w:spacing w:val="40"/>
          <w:sz w:val="32"/>
          <w:highlight w:val="none"/>
        </w:rPr>
        <w:t xml:space="preserve">    </w:t>
      </w:r>
      <w:r>
        <w:rPr>
          <w:rFonts w:hint="eastAsia" w:ascii="宋体" w:hAnsi="宋体"/>
          <w:b/>
          <w:bCs/>
          <w:spacing w:val="40"/>
          <w:sz w:val="30"/>
          <w:szCs w:val="30"/>
          <w:highlight w:val="none"/>
        </w:rPr>
        <w:t xml:space="preserve"> </w:t>
      </w:r>
    </w:p>
    <w:p>
      <w:pPr>
        <w:jc w:val="center"/>
        <w:rPr>
          <w:rFonts w:hint="eastAsia"/>
        </w:rPr>
      </w:pPr>
      <w:r>
        <w:cr/>
      </w:r>
    </w:p>
    <w:p>
      <w:pPr>
        <w:jc w:val="center"/>
        <w:rPr>
          <w:rFonts w:hint="eastAsia"/>
        </w:rPr>
      </w:pPr>
    </w:p>
    <w:p>
      <w:pPr>
        <w:jc w:val="center"/>
        <w:rPr>
          <w:rFonts w:hint="eastAsia"/>
        </w:rPr>
      </w:pPr>
    </w:p>
    <w:p>
      <w:pPr>
        <w:jc w:val="center"/>
        <w:rPr>
          <w:rFonts w:hint="eastAsia"/>
        </w:rPr>
      </w:pPr>
    </w:p>
    <w:p>
      <w:pPr>
        <w:ind w:firstLine="1446" w:firstLineChars="400"/>
        <w:rPr>
          <w:b/>
          <w:sz w:val="36"/>
          <w:szCs w:val="36"/>
        </w:rPr>
      </w:pPr>
      <w:r>
        <w:rPr>
          <w:rFonts w:hint="eastAsia"/>
          <w:b/>
          <w:sz w:val="36"/>
          <w:szCs w:val="36"/>
        </w:rPr>
        <w:t>项目名称：广西水利电力职业技术学院学生</w:t>
      </w:r>
    </w:p>
    <w:p>
      <w:pPr>
        <w:ind w:firstLine="3198" w:firstLineChars="885"/>
        <w:rPr>
          <w:b/>
          <w:sz w:val="36"/>
          <w:szCs w:val="36"/>
        </w:rPr>
      </w:pPr>
      <w:r>
        <w:rPr>
          <w:rFonts w:hint="eastAsia"/>
          <w:b/>
          <w:sz w:val="36"/>
          <w:szCs w:val="36"/>
        </w:rPr>
        <w:t>门诊药品采购</w:t>
      </w:r>
    </w:p>
    <w:p>
      <w:pPr>
        <w:ind w:firstLine="3018" w:firstLineChars="835"/>
        <w:rPr>
          <w:b/>
          <w:sz w:val="36"/>
          <w:szCs w:val="36"/>
        </w:rPr>
      </w:pPr>
    </w:p>
    <w:p>
      <w:pPr>
        <w:ind w:firstLine="493" w:firstLineChars="235"/>
        <w:rPr>
          <w:rFonts w:hint="eastAsia"/>
        </w:rPr>
      </w:pPr>
      <w:r>
        <w:rPr>
          <w:rFonts w:hint="eastAsia"/>
        </w:rPr>
        <w:cr/>
      </w:r>
      <w:r>
        <w:rPr>
          <w:rFonts w:hint="eastAsia"/>
        </w:rPr>
        <w:cr/>
      </w:r>
      <w:r>
        <w:rPr>
          <w:rFonts w:hint="eastAsia"/>
        </w:rPr>
        <w:cr/>
      </w:r>
    </w:p>
    <w:p>
      <w:pPr>
        <w:ind w:firstLine="1482" w:firstLineChars="706"/>
        <w:rPr>
          <w:rFonts w:hint="eastAsia"/>
        </w:rPr>
      </w:pPr>
    </w:p>
    <w:p>
      <w:pPr>
        <w:ind w:firstLine="1482" w:firstLineChars="706"/>
        <w:rPr>
          <w:rFonts w:hint="eastAsia"/>
        </w:rPr>
      </w:pPr>
    </w:p>
    <w:p>
      <w:pPr>
        <w:ind w:firstLine="1482" w:firstLineChars="706"/>
        <w:rPr>
          <w:rFonts w:hint="eastAsia"/>
        </w:rPr>
      </w:pPr>
      <w:r>
        <w:rPr>
          <w:rFonts w:hint="eastAsia"/>
        </w:rPr>
        <w:cr/>
      </w:r>
    </w:p>
    <w:p>
      <w:pPr>
        <w:ind w:left="-2" w:leftChars="-1" w:firstLine="1470" w:firstLineChars="700"/>
        <w:rPr>
          <w:rFonts w:hint="eastAsia"/>
        </w:rPr>
      </w:pPr>
    </w:p>
    <w:p>
      <w:pPr>
        <w:spacing w:line="400" w:lineRule="exact"/>
        <w:ind w:firstLine="1420" w:firstLineChars="444"/>
        <w:rPr>
          <w:rFonts w:ascii="宋体" w:hAnsi="宋体"/>
          <w:sz w:val="32"/>
          <w:szCs w:val="32"/>
          <w:highlight w:val="none"/>
        </w:rPr>
      </w:pPr>
      <w:r>
        <w:rPr>
          <w:rFonts w:hint="eastAsia" w:ascii="宋体" w:hAnsi="宋体"/>
          <w:sz w:val="32"/>
          <w:szCs w:val="32"/>
          <w:highlight w:val="none"/>
        </w:rPr>
        <w:t>采购单位：广西水利电力职业技术学院</w:t>
      </w:r>
    </w:p>
    <w:p>
      <w:pPr>
        <w:spacing w:line="400" w:lineRule="exact"/>
        <w:ind w:firstLine="2400" w:firstLineChars="750"/>
        <w:rPr>
          <w:rFonts w:ascii="宋体" w:hAnsi="宋体"/>
          <w:sz w:val="32"/>
          <w:szCs w:val="32"/>
          <w:highlight w:val="none"/>
        </w:rPr>
      </w:pPr>
    </w:p>
    <w:p>
      <w:pPr>
        <w:ind w:firstLine="4000" w:firstLineChars="1250"/>
        <w:rPr>
          <w:rFonts w:ascii="宋体" w:hAnsi="宋体"/>
          <w:sz w:val="32"/>
          <w:szCs w:val="32"/>
          <w:highlight w:val="none"/>
        </w:rPr>
      </w:pPr>
      <w:r>
        <w:rPr>
          <w:rFonts w:hint="eastAsia" w:ascii="宋体" w:hAnsi="宋体"/>
          <w:sz w:val="32"/>
          <w:szCs w:val="32"/>
          <w:highlight w:val="none"/>
        </w:rPr>
        <w:t>202</w:t>
      </w:r>
      <w:r>
        <w:rPr>
          <w:rFonts w:ascii="宋体" w:hAnsi="宋体"/>
          <w:sz w:val="32"/>
          <w:szCs w:val="32"/>
          <w:highlight w:val="none"/>
        </w:rPr>
        <w:t>2</w:t>
      </w:r>
      <w:r>
        <w:rPr>
          <w:rFonts w:hint="eastAsia" w:ascii="宋体" w:hAnsi="宋体"/>
          <w:sz w:val="32"/>
          <w:szCs w:val="32"/>
          <w:highlight w:val="none"/>
        </w:rPr>
        <w:t>年</w:t>
      </w:r>
      <w:r>
        <w:rPr>
          <w:rFonts w:hint="eastAsia" w:ascii="宋体" w:hAnsi="宋体"/>
          <w:sz w:val="32"/>
          <w:szCs w:val="32"/>
          <w:highlight w:val="none"/>
          <w:lang w:val="en-US" w:eastAsia="zh-CN"/>
        </w:rPr>
        <w:t>6</w:t>
      </w:r>
      <w:r>
        <w:rPr>
          <w:rFonts w:hint="eastAsia" w:ascii="宋体" w:hAnsi="宋体"/>
          <w:sz w:val="32"/>
          <w:szCs w:val="32"/>
          <w:highlight w:val="none"/>
        </w:rPr>
        <w:t>月</w:t>
      </w:r>
    </w:p>
    <w:p>
      <w:pPr>
        <w:pStyle w:val="6"/>
        <w:spacing w:line="420" w:lineRule="exact"/>
        <w:jc w:val="center"/>
        <w:rPr>
          <w:rFonts w:ascii="隶书" w:eastAsia="隶书"/>
          <w:sz w:val="44"/>
          <w:highlight w:val="none"/>
        </w:rPr>
        <w:sectPr>
          <w:headerReference r:id="rId3" w:type="default"/>
          <w:footerReference r:id="rId4" w:type="default"/>
          <w:footerReference r:id="rId5" w:type="even"/>
          <w:pgSz w:w="11907" w:h="16840"/>
          <w:pgMar w:top="1134" w:right="1418" w:bottom="1134" w:left="1418" w:header="851" w:footer="992" w:gutter="0"/>
          <w:pgNumType w:start="1"/>
          <w:cols w:space="720" w:num="1"/>
          <w:docGrid w:linePitch="312" w:charSpace="0"/>
        </w:sectPr>
      </w:pPr>
    </w:p>
    <w:p>
      <w:pPr>
        <w:jc w:val="center"/>
        <w:rPr>
          <w:rFonts w:hint="eastAsia"/>
        </w:rPr>
      </w:pPr>
    </w:p>
    <w:p>
      <w:pPr>
        <w:pStyle w:val="10"/>
        <w:spacing w:line="360" w:lineRule="auto"/>
        <w:jc w:val="center"/>
        <w:rPr>
          <w:rFonts w:hint="eastAsia" w:eastAsia="宋体"/>
          <w:sz w:val="44"/>
        </w:rPr>
      </w:pPr>
    </w:p>
    <w:p>
      <w:pPr>
        <w:pStyle w:val="10"/>
        <w:spacing w:line="360" w:lineRule="auto"/>
        <w:jc w:val="center"/>
        <w:rPr>
          <w:rFonts w:hint="eastAsia" w:eastAsia="宋体"/>
          <w:sz w:val="44"/>
        </w:rPr>
      </w:pPr>
    </w:p>
    <w:p>
      <w:pPr>
        <w:pStyle w:val="10"/>
        <w:spacing w:line="360" w:lineRule="auto"/>
        <w:jc w:val="center"/>
        <w:rPr>
          <w:rFonts w:hint="eastAsia" w:eastAsia="宋体" w:cs="Times New Roman"/>
          <w:sz w:val="32"/>
          <w:szCs w:val="32"/>
        </w:rPr>
      </w:pPr>
      <w:r>
        <w:rPr>
          <w:rFonts w:hint="eastAsia" w:eastAsia="宋体"/>
          <w:sz w:val="44"/>
        </w:rPr>
        <w:t>目录</w:t>
      </w:r>
      <w:r>
        <w:rPr>
          <w:rFonts w:eastAsia="宋体"/>
          <w:sz w:val="44"/>
        </w:rPr>
        <w:cr/>
      </w:r>
      <w:r>
        <w:rPr>
          <w:rFonts w:hint="eastAsia" w:eastAsia="宋体"/>
        </w:rPr>
        <w:cr/>
      </w:r>
      <w:r>
        <w:rPr>
          <w:rFonts w:hint="eastAsia" w:eastAsia="宋体"/>
        </w:rPr>
        <w:t xml:space="preserve"> </w:t>
      </w:r>
      <w:r>
        <w:rPr>
          <w:rStyle w:val="17"/>
          <w:rFonts w:hint="eastAsia" w:eastAsia="宋体"/>
          <w:color w:val="auto"/>
          <w:sz w:val="32"/>
          <w:szCs w:val="32"/>
          <w:u w:val="none"/>
        </w:rPr>
        <w:t>竞标</w:t>
      </w:r>
      <w:r>
        <w:rPr>
          <w:rFonts w:eastAsia="宋体"/>
          <w:sz w:val="32"/>
          <w:szCs w:val="32"/>
        </w:rPr>
        <w:fldChar w:fldCharType="begin"/>
      </w:r>
      <w:r>
        <w:rPr>
          <w:rStyle w:val="17"/>
          <w:rFonts w:eastAsia="宋体"/>
          <w:color w:val="auto"/>
          <w:sz w:val="32"/>
          <w:szCs w:val="32"/>
          <w:u w:val="none"/>
        </w:rPr>
        <w:instrText xml:space="preserve"> </w:instrText>
      </w:r>
      <w:r>
        <w:rPr>
          <w:rFonts w:eastAsia="宋体"/>
          <w:sz w:val="32"/>
          <w:szCs w:val="32"/>
        </w:rPr>
        <w:instrText xml:space="preserve">HYPERLINK \l "_Toc491091949"</w:instrText>
      </w:r>
      <w:r>
        <w:rPr>
          <w:rStyle w:val="17"/>
          <w:rFonts w:eastAsia="宋体"/>
          <w:color w:val="auto"/>
          <w:sz w:val="32"/>
          <w:szCs w:val="32"/>
          <w:u w:val="none"/>
        </w:rPr>
        <w:instrText xml:space="preserve"> </w:instrText>
      </w:r>
      <w:r>
        <w:rPr>
          <w:rFonts w:eastAsia="宋体"/>
          <w:sz w:val="32"/>
          <w:szCs w:val="32"/>
        </w:rPr>
        <w:fldChar w:fldCharType="separate"/>
      </w:r>
      <w:r>
        <w:rPr>
          <w:rStyle w:val="17"/>
          <w:rFonts w:hint="eastAsia" w:eastAsia="宋体"/>
          <w:color w:val="auto"/>
          <w:sz w:val="32"/>
          <w:szCs w:val="32"/>
          <w:u w:val="none"/>
        </w:rPr>
        <w:t>公告</w:t>
      </w:r>
      <w:r>
        <w:rPr>
          <w:rFonts w:eastAsia="宋体"/>
          <w:sz w:val="32"/>
          <w:szCs w:val="32"/>
        </w:rPr>
        <w:tab/>
      </w:r>
      <w:r>
        <w:rPr>
          <w:rFonts w:hint="eastAsia" w:eastAsia="宋体"/>
          <w:sz w:val="32"/>
          <w:szCs w:val="32"/>
          <w:lang w:val="en-US" w:eastAsia="zh-CN"/>
        </w:rPr>
        <w:t>1</w:t>
      </w:r>
      <w:r>
        <w:rPr>
          <w:rFonts w:eastAsia="宋体"/>
          <w:sz w:val="32"/>
          <w:szCs w:val="32"/>
        </w:rPr>
        <w:fldChar w:fldCharType="end"/>
      </w:r>
    </w:p>
    <w:p>
      <w:pPr>
        <w:pStyle w:val="10"/>
        <w:spacing w:line="360" w:lineRule="auto"/>
        <w:rPr>
          <w:rFonts w:hint="eastAsia" w:eastAsia="宋体" w:cs="Times New Roman"/>
          <w:b w:val="0"/>
          <w:sz w:val="32"/>
          <w:szCs w:val="32"/>
          <w:lang w:val="en-US" w:eastAsia="zh-CN"/>
        </w:rPr>
      </w:pPr>
      <w:r>
        <w:rPr>
          <w:rFonts w:eastAsia="宋体"/>
          <w:sz w:val="32"/>
          <w:szCs w:val="32"/>
        </w:rPr>
        <w:fldChar w:fldCharType="begin"/>
      </w:r>
      <w:r>
        <w:rPr>
          <w:rFonts w:eastAsia="宋体"/>
          <w:sz w:val="32"/>
          <w:szCs w:val="32"/>
        </w:rPr>
        <w:instrText xml:space="preserve"> </w:instrText>
      </w:r>
      <w:r>
        <w:rPr>
          <w:rFonts w:hint="eastAsia" w:eastAsia="宋体"/>
          <w:sz w:val="32"/>
          <w:szCs w:val="32"/>
        </w:rPr>
        <w:instrText xml:space="preserve">TOC \h \z \t "大目录,1"</w:instrText>
      </w:r>
      <w:r>
        <w:rPr>
          <w:rFonts w:eastAsia="宋体"/>
          <w:sz w:val="32"/>
          <w:szCs w:val="32"/>
        </w:rPr>
        <w:instrText xml:space="preserve"> </w:instrText>
      </w:r>
      <w:r>
        <w:rPr>
          <w:rFonts w:eastAsia="宋体"/>
          <w:sz w:val="32"/>
          <w:szCs w:val="32"/>
        </w:rPr>
        <w:fldChar w:fldCharType="separate"/>
      </w:r>
      <w:r>
        <w:rPr>
          <w:rFonts w:eastAsia="宋体"/>
          <w:sz w:val="32"/>
          <w:szCs w:val="32"/>
        </w:rPr>
        <w:fldChar w:fldCharType="begin"/>
      </w:r>
      <w:r>
        <w:rPr>
          <w:rStyle w:val="17"/>
          <w:rFonts w:eastAsia="宋体"/>
          <w:color w:val="auto"/>
          <w:sz w:val="32"/>
          <w:szCs w:val="32"/>
        </w:rPr>
        <w:instrText xml:space="preserve"> </w:instrText>
      </w:r>
      <w:r>
        <w:rPr>
          <w:rFonts w:eastAsia="宋体"/>
          <w:sz w:val="32"/>
          <w:szCs w:val="32"/>
        </w:rPr>
        <w:instrText xml:space="preserve">HYPERLINK \l "_Toc491091944"</w:instrText>
      </w:r>
      <w:r>
        <w:rPr>
          <w:rStyle w:val="17"/>
          <w:rFonts w:eastAsia="宋体"/>
          <w:color w:val="auto"/>
          <w:sz w:val="32"/>
          <w:szCs w:val="32"/>
        </w:rPr>
        <w:instrText xml:space="preserve"> </w:instrText>
      </w:r>
      <w:r>
        <w:rPr>
          <w:rFonts w:eastAsia="宋体"/>
          <w:sz w:val="32"/>
          <w:szCs w:val="32"/>
        </w:rPr>
        <w:fldChar w:fldCharType="separate"/>
      </w:r>
      <w:r>
        <w:rPr>
          <w:rStyle w:val="17"/>
          <w:rFonts w:hint="eastAsia" w:eastAsia="宋体"/>
          <w:color w:val="auto"/>
          <w:sz w:val="32"/>
          <w:szCs w:val="32"/>
        </w:rPr>
        <w:t>第一章 竞标人须知及前附表</w:t>
      </w:r>
      <w:r>
        <w:rPr>
          <w:rFonts w:eastAsia="宋体"/>
          <w:sz w:val="32"/>
          <w:szCs w:val="32"/>
        </w:rPr>
        <w:tab/>
      </w:r>
      <w:r>
        <w:rPr>
          <w:rFonts w:eastAsia="宋体"/>
          <w:sz w:val="32"/>
          <w:szCs w:val="32"/>
        </w:rPr>
        <w:fldChar w:fldCharType="end"/>
      </w:r>
      <w:r>
        <w:rPr>
          <w:rFonts w:hint="eastAsia" w:eastAsia="宋体"/>
          <w:sz w:val="32"/>
          <w:szCs w:val="32"/>
          <w:lang w:val="en-US" w:eastAsia="zh-CN"/>
        </w:rPr>
        <w:t>3</w:t>
      </w:r>
    </w:p>
    <w:p>
      <w:pPr>
        <w:pStyle w:val="10"/>
        <w:spacing w:line="360" w:lineRule="auto"/>
        <w:rPr>
          <w:rFonts w:hint="eastAsia" w:eastAsia="宋体" w:cs="Times New Roman"/>
          <w:b w:val="0"/>
          <w:sz w:val="32"/>
          <w:szCs w:val="32"/>
          <w:lang w:val="en-US" w:eastAsia="zh-CN"/>
        </w:rPr>
      </w:pPr>
      <w:r>
        <w:rPr>
          <w:rFonts w:eastAsia="宋体"/>
          <w:sz w:val="32"/>
          <w:szCs w:val="32"/>
        </w:rPr>
        <w:fldChar w:fldCharType="begin"/>
      </w:r>
      <w:r>
        <w:rPr>
          <w:rStyle w:val="17"/>
          <w:rFonts w:eastAsia="宋体"/>
          <w:color w:val="auto"/>
          <w:sz w:val="32"/>
          <w:szCs w:val="32"/>
        </w:rPr>
        <w:instrText xml:space="preserve"> </w:instrText>
      </w:r>
      <w:r>
        <w:rPr>
          <w:rFonts w:eastAsia="宋体"/>
          <w:sz w:val="32"/>
          <w:szCs w:val="32"/>
        </w:rPr>
        <w:instrText xml:space="preserve">HYPERLINK \l "_Toc491091945"</w:instrText>
      </w:r>
      <w:r>
        <w:rPr>
          <w:rStyle w:val="17"/>
          <w:rFonts w:eastAsia="宋体"/>
          <w:color w:val="auto"/>
          <w:sz w:val="32"/>
          <w:szCs w:val="32"/>
        </w:rPr>
        <w:instrText xml:space="preserve"> </w:instrText>
      </w:r>
      <w:r>
        <w:rPr>
          <w:rFonts w:eastAsia="宋体"/>
          <w:sz w:val="32"/>
          <w:szCs w:val="32"/>
        </w:rPr>
        <w:fldChar w:fldCharType="separate"/>
      </w:r>
      <w:r>
        <w:rPr>
          <w:rStyle w:val="17"/>
          <w:rFonts w:hint="eastAsia" w:eastAsia="宋体"/>
          <w:color w:val="auto"/>
          <w:sz w:val="32"/>
          <w:szCs w:val="32"/>
        </w:rPr>
        <w:t>第二章 货物需求一览表</w:t>
      </w:r>
      <w:r>
        <w:rPr>
          <w:rFonts w:eastAsia="宋体"/>
          <w:sz w:val="32"/>
          <w:szCs w:val="32"/>
        </w:rPr>
        <w:tab/>
      </w:r>
      <w:r>
        <w:rPr>
          <w:rFonts w:eastAsia="宋体"/>
          <w:sz w:val="32"/>
          <w:szCs w:val="32"/>
        </w:rPr>
        <w:fldChar w:fldCharType="begin"/>
      </w:r>
      <w:r>
        <w:rPr>
          <w:rFonts w:eastAsia="宋体"/>
          <w:sz w:val="32"/>
          <w:szCs w:val="32"/>
        </w:rPr>
        <w:instrText xml:space="preserve"> PAGEREF _Toc491091945 \h </w:instrText>
      </w:r>
      <w:r>
        <w:rPr>
          <w:rFonts w:eastAsia="宋体"/>
          <w:sz w:val="32"/>
          <w:szCs w:val="32"/>
        </w:rPr>
        <w:fldChar w:fldCharType="separate"/>
      </w:r>
      <w:r>
        <w:rPr>
          <w:rFonts w:eastAsia="宋体"/>
          <w:sz w:val="32"/>
          <w:szCs w:val="32"/>
        </w:rPr>
        <w:t>1</w:t>
      </w:r>
      <w:r>
        <w:rPr>
          <w:rFonts w:eastAsia="宋体"/>
          <w:sz w:val="32"/>
          <w:szCs w:val="32"/>
        </w:rPr>
        <w:fldChar w:fldCharType="end"/>
      </w:r>
      <w:r>
        <w:rPr>
          <w:rFonts w:eastAsia="宋体"/>
          <w:sz w:val="32"/>
          <w:szCs w:val="32"/>
        </w:rPr>
        <w:fldChar w:fldCharType="end"/>
      </w:r>
      <w:r>
        <w:rPr>
          <w:rFonts w:hint="eastAsia" w:eastAsia="宋体"/>
          <w:sz w:val="32"/>
          <w:szCs w:val="32"/>
          <w:lang w:val="en-US" w:eastAsia="zh-CN"/>
        </w:rPr>
        <w:t>0</w:t>
      </w:r>
    </w:p>
    <w:p>
      <w:pPr>
        <w:pStyle w:val="10"/>
        <w:spacing w:line="360" w:lineRule="auto"/>
        <w:rPr>
          <w:rFonts w:hint="eastAsia" w:eastAsia="宋体" w:cs="Times New Roman"/>
          <w:b w:val="0"/>
          <w:sz w:val="32"/>
          <w:szCs w:val="32"/>
          <w:lang w:val="en-US" w:eastAsia="zh-CN"/>
        </w:rPr>
      </w:pPr>
      <w:r>
        <w:rPr>
          <w:rFonts w:eastAsia="宋体"/>
          <w:sz w:val="32"/>
          <w:szCs w:val="32"/>
        </w:rPr>
        <w:fldChar w:fldCharType="begin"/>
      </w:r>
      <w:r>
        <w:rPr>
          <w:rStyle w:val="17"/>
          <w:rFonts w:eastAsia="宋体"/>
          <w:color w:val="auto"/>
          <w:sz w:val="32"/>
          <w:szCs w:val="32"/>
        </w:rPr>
        <w:instrText xml:space="preserve"> </w:instrText>
      </w:r>
      <w:r>
        <w:rPr>
          <w:rFonts w:eastAsia="宋体"/>
          <w:sz w:val="32"/>
          <w:szCs w:val="32"/>
        </w:rPr>
        <w:instrText xml:space="preserve">HYPERLINK \l "_Toc491091947"</w:instrText>
      </w:r>
      <w:r>
        <w:rPr>
          <w:rStyle w:val="17"/>
          <w:rFonts w:eastAsia="宋体"/>
          <w:color w:val="auto"/>
          <w:sz w:val="32"/>
          <w:szCs w:val="32"/>
        </w:rPr>
        <w:instrText xml:space="preserve"> </w:instrText>
      </w:r>
      <w:r>
        <w:rPr>
          <w:rFonts w:eastAsia="宋体"/>
          <w:sz w:val="32"/>
          <w:szCs w:val="32"/>
        </w:rPr>
        <w:fldChar w:fldCharType="separate"/>
      </w:r>
      <w:r>
        <w:rPr>
          <w:rStyle w:val="17"/>
          <w:rFonts w:hint="eastAsia" w:eastAsia="宋体"/>
          <w:color w:val="auto"/>
          <w:sz w:val="32"/>
          <w:szCs w:val="32"/>
        </w:rPr>
        <w:t>第三章 合同书格式</w:t>
      </w:r>
      <w:bookmarkStart w:id="0" w:name="_Hlt526937898"/>
      <w:r>
        <w:rPr>
          <w:rFonts w:eastAsia="宋体"/>
          <w:sz w:val="32"/>
          <w:szCs w:val="32"/>
        </w:rPr>
        <w:tab/>
      </w:r>
      <w:bookmarkEnd w:id="0"/>
      <w:r>
        <w:rPr>
          <w:rFonts w:eastAsia="宋体"/>
          <w:sz w:val="32"/>
          <w:szCs w:val="32"/>
        </w:rPr>
        <w:t>2</w:t>
      </w:r>
      <w:r>
        <w:rPr>
          <w:rFonts w:eastAsia="宋体"/>
          <w:sz w:val="32"/>
          <w:szCs w:val="32"/>
        </w:rPr>
        <w:fldChar w:fldCharType="end"/>
      </w:r>
      <w:r>
        <w:rPr>
          <w:rFonts w:hint="eastAsia" w:eastAsia="宋体"/>
          <w:sz w:val="32"/>
          <w:szCs w:val="32"/>
          <w:lang w:val="en-US" w:eastAsia="zh-CN"/>
        </w:rPr>
        <w:t>1</w:t>
      </w:r>
    </w:p>
    <w:p>
      <w:pPr>
        <w:pStyle w:val="10"/>
        <w:spacing w:line="360" w:lineRule="auto"/>
        <w:rPr>
          <w:rFonts w:hint="eastAsia" w:eastAsia="宋体" w:cs="Times New Roman"/>
          <w:b w:val="0"/>
          <w:sz w:val="32"/>
          <w:szCs w:val="32"/>
          <w:lang w:val="en-US" w:eastAsia="zh-CN"/>
        </w:rPr>
      </w:pPr>
      <w:r>
        <w:rPr>
          <w:rFonts w:eastAsia="宋体"/>
          <w:sz w:val="32"/>
          <w:szCs w:val="32"/>
        </w:rPr>
        <w:fldChar w:fldCharType="begin"/>
      </w:r>
      <w:r>
        <w:rPr>
          <w:rStyle w:val="17"/>
          <w:rFonts w:eastAsia="宋体"/>
          <w:color w:val="auto"/>
          <w:sz w:val="32"/>
          <w:szCs w:val="32"/>
        </w:rPr>
        <w:instrText xml:space="preserve"> </w:instrText>
      </w:r>
      <w:r>
        <w:rPr>
          <w:rFonts w:eastAsia="宋体"/>
          <w:sz w:val="32"/>
          <w:szCs w:val="32"/>
        </w:rPr>
        <w:instrText xml:space="preserve">HYPERLINK \l "_Toc491091948"</w:instrText>
      </w:r>
      <w:r>
        <w:rPr>
          <w:rStyle w:val="17"/>
          <w:rFonts w:eastAsia="宋体"/>
          <w:color w:val="auto"/>
          <w:sz w:val="32"/>
          <w:szCs w:val="32"/>
        </w:rPr>
        <w:instrText xml:space="preserve"> </w:instrText>
      </w:r>
      <w:r>
        <w:rPr>
          <w:rFonts w:eastAsia="宋体"/>
          <w:sz w:val="32"/>
          <w:szCs w:val="32"/>
        </w:rPr>
        <w:fldChar w:fldCharType="separate"/>
      </w:r>
      <w:r>
        <w:rPr>
          <w:rStyle w:val="17"/>
          <w:rFonts w:hint="eastAsia" w:eastAsia="宋体"/>
          <w:color w:val="auto"/>
          <w:sz w:val="32"/>
          <w:szCs w:val="32"/>
        </w:rPr>
        <w:t>第四章 谈判响应文件格式</w:t>
      </w:r>
      <w:bookmarkStart w:id="1" w:name="_Hlt526937910"/>
      <w:r>
        <w:rPr>
          <w:rFonts w:eastAsia="宋体"/>
          <w:sz w:val="32"/>
          <w:szCs w:val="32"/>
        </w:rPr>
        <w:tab/>
      </w:r>
      <w:bookmarkEnd w:id="1"/>
      <w:r>
        <w:rPr>
          <w:rFonts w:eastAsia="宋体"/>
          <w:sz w:val="32"/>
          <w:szCs w:val="32"/>
        </w:rPr>
        <w:t>2</w:t>
      </w:r>
      <w:r>
        <w:rPr>
          <w:rFonts w:eastAsia="宋体"/>
          <w:sz w:val="32"/>
          <w:szCs w:val="32"/>
        </w:rPr>
        <w:fldChar w:fldCharType="end"/>
      </w:r>
      <w:r>
        <w:rPr>
          <w:rFonts w:hint="eastAsia" w:eastAsia="宋体"/>
          <w:sz w:val="32"/>
          <w:szCs w:val="32"/>
          <w:lang w:val="en-US" w:eastAsia="zh-CN"/>
        </w:rPr>
        <w:t>5</w:t>
      </w:r>
    </w:p>
    <w:p>
      <w:pPr>
        <w:pStyle w:val="10"/>
        <w:spacing w:line="360" w:lineRule="auto"/>
        <w:rPr>
          <w:rFonts w:hint="eastAsia" w:eastAsia="宋体" w:cs="Times New Roman"/>
          <w:b w:val="0"/>
          <w:sz w:val="32"/>
          <w:szCs w:val="32"/>
          <w:lang w:val="en-US" w:eastAsia="zh-CN"/>
        </w:rPr>
      </w:pPr>
      <w:r>
        <w:rPr>
          <w:rFonts w:eastAsia="宋体"/>
          <w:sz w:val="32"/>
          <w:szCs w:val="32"/>
        </w:rPr>
        <w:fldChar w:fldCharType="begin"/>
      </w:r>
      <w:r>
        <w:rPr>
          <w:rStyle w:val="17"/>
          <w:rFonts w:eastAsia="宋体"/>
          <w:color w:val="auto"/>
          <w:sz w:val="32"/>
          <w:szCs w:val="32"/>
        </w:rPr>
        <w:instrText xml:space="preserve"> </w:instrText>
      </w:r>
      <w:r>
        <w:rPr>
          <w:rFonts w:eastAsia="宋体"/>
          <w:sz w:val="32"/>
          <w:szCs w:val="32"/>
        </w:rPr>
        <w:instrText xml:space="preserve">HYPERLINK \l "_Toc491091949"</w:instrText>
      </w:r>
      <w:r>
        <w:rPr>
          <w:rStyle w:val="17"/>
          <w:rFonts w:eastAsia="宋体"/>
          <w:color w:val="auto"/>
          <w:sz w:val="32"/>
          <w:szCs w:val="32"/>
        </w:rPr>
        <w:instrText xml:space="preserve"> </w:instrText>
      </w:r>
      <w:r>
        <w:rPr>
          <w:rFonts w:eastAsia="宋体"/>
          <w:sz w:val="32"/>
          <w:szCs w:val="32"/>
        </w:rPr>
        <w:fldChar w:fldCharType="separate"/>
      </w:r>
      <w:r>
        <w:rPr>
          <w:rStyle w:val="17"/>
          <w:rFonts w:hint="eastAsia" w:eastAsia="宋体"/>
          <w:color w:val="auto"/>
          <w:sz w:val="32"/>
          <w:szCs w:val="32"/>
        </w:rPr>
        <w:t>第五章 评审方法</w:t>
      </w:r>
      <w:bookmarkStart w:id="2" w:name="_Hlt526937920"/>
      <w:r>
        <w:rPr>
          <w:rFonts w:eastAsia="宋体"/>
          <w:sz w:val="32"/>
          <w:szCs w:val="32"/>
        </w:rPr>
        <w:tab/>
      </w:r>
      <w:bookmarkEnd w:id="2"/>
      <w:r>
        <w:rPr>
          <w:rFonts w:eastAsia="宋体"/>
          <w:sz w:val="32"/>
          <w:szCs w:val="32"/>
        </w:rPr>
        <w:fldChar w:fldCharType="end"/>
      </w:r>
      <w:r>
        <w:rPr>
          <w:rFonts w:eastAsia="宋体"/>
          <w:sz w:val="32"/>
          <w:szCs w:val="32"/>
        </w:rPr>
        <w:t>4</w:t>
      </w:r>
      <w:r>
        <w:rPr>
          <w:rFonts w:hint="eastAsia" w:eastAsia="宋体"/>
          <w:sz w:val="32"/>
          <w:szCs w:val="32"/>
          <w:lang w:val="en-US" w:eastAsia="zh-CN"/>
        </w:rPr>
        <w:t>2</w:t>
      </w:r>
    </w:p>
    <w:p>
      <w:pPr>
        <w:tabs>
          <w:tab w:val="right" w:pos="8820"/>
        </w:tabs>
        <w:spacing w:line="360" w:lineRule="auto"/>
        <w:ind w:left="-2" w:leftChars="-1"/>
        <w:jc w:val="center"/>
        <w:rPr>
          <w:rFonts w:hint="eastAsia" w:ascii="隶书" w:eastAsia="隶书"/>
        </w:rPr>
      </w:pPr>
      <w:r>
        <w:rPr>
          <w:sz w:val="32"/>
          <w:szCs w:val="32"/>
        </w:rPr>
        <w:fldChar w:fldCharType="end"/>
      </w:r>
    </w:p>
    <w:p>
      <w:pPr>
        <w:pStyle w:val="6"/>
        <w:ind w:left="412" w:leftChars="196"/>
        <w:rPr>
          <w:rFonts w:hint="eastAsia" w:ascii="隶书" w:eastAsia="隶书"/>
          <w:sz w:val="32"/>
        </w:rPr>
      </w:pPr>
    </w:p>
    <w:p>
      <w:pPr>
        <w:pStyle w:val="6"/>
        <w:ind w:left="412" w:leftChars="196"/>
        <w:rPr>
          <w:rFonts w:hint="eastAsia" w:ascii="隶书" w:eastAsia="隶书"/>
          <w:sz w:val="32"/>
        </w:rPr>
      </w:pPr>
    </w:p>
    <w:p>
      <w:pPr>
        <w:pStyle w:val="6"/>
        <w:ind w:left="412" w:leftChars="196"/>
        <w:rPr>
          <w:rFonts w:hint="eastAsia" w:ascii="隶书" w:eastAsia="隶书"/>
          <w:sz w:val="32"/>
        </w:rPr>
      </w:pPr>
    </w:p>
    <w:p>
      <w:pPr>
        <w:pStyle w:val="6"/>
        <w:ind w:left="412" w:leftChars="196"/>
        <w:rPr>
          <w:rFonts w:hint="eastAsia" w:ascii="隶书" w:eastAsia="隶书"/>
          <w:sz w:val="32"/>
        </w:rPr>
      </w:pPr>
    </w:p>
    <w:p>
      <w:pPr>
        <w:pStyle w:val="6"/>
        <w:ind w:left="412" w:leftChars="196"/>
        <w:rPr>
          <w:rFonts w:hint="eastAsia" w:ascii="隶书" w:eastAsia="隶书"/>
          <w:sz w:val="32"/>
        </w:rPr>
      </w:pPr>
    </w:p>
    <w:p>
      <w:pPr>
        <w:pStyle w:val="6"/>
        <w:ind w:left="412" w:leftChars="196"/>
        <w:rPr>
          <w:rFonts w:hint="eastAsia" w:ascii="隶书" w:eastAsia="隶书"/>
          <w:sz w:val="32"/>
        </w:rPr>
      </w:pPr>
    </w:p>
    <w:p>
      <w:pPr>
        <w:pStyle w:val="6"/>
        <w:ind w:left="412" w:leftChars="196"/>
        <w:rPr>
          <w:rFonts w:hint="eastAsia" w:ascii="隶书" w:eastAsia="隶书"/>
          <w:sz w:val="32"/>
        </w:rPr>
      </w:pPr>
    </w:p>
    <w:p>
      <w:pPr>
        <w:pStyle w:val="6"/>
        <w:ind w:left="412" w:leftChars="196"/>
        <w:rPr>
          <w:rFonts w:hint="eastAsia" w:ascii="隶书" w:eastAsia="隶书"/>
          <w:sz w:val="32"/>
        </w:rPr>
      </w:pPr>
    </w:p>
    <w:p>
      <w:pPr>
        <w:pStyle w:val="6"/>
        <w:ind w:left="412" w:leftChars="196"/>
        <w:rPr>
          <w:rFonts w:hint="eastAsia" w:ascii="隶书" w:eastAsia="隶书"/>
          <w:sz w:val="32"/>
        </w:rPr>
      </w:pPr>
    </w:p>
    <w:p>
      <w:pPr>
        <w:pStyle w:val="6"/>
        <w:ind w:left="412" w:leftChars="196"/>
        <w:rPr>
          <w:rFonts w:hint="eastAsia" w:ascii="隶书" w:eastAsia="隶书"/>
          <w:sz w:val="32"/>
        </w:rPr>
      </w:pPr>
    </w:p>
    <w:p>
      <w:pPr>
        <w:spacing w:line="360" w:lineRule="exact"/>
        <w:rPr>
          <w:rFonts w:hint="eastAsia"/>
          <w:b/>
          <w:sz w:val="36"/>
          <w:szCs w:val="36"/>
        </w:rPr>
      </w:pPr>
      <w:r>
        <w:br w:type="page"/>
      </w:r>
    </w:p>
    <w:p>
      <w:pPr>
        <w:spacing w:line="480" w:lineRule="exact"/>
        <w:jc w:val="center"/>
        <w:rPr>
          <w:rFonts w:hint="eastAsia" w:cs="Times New Roman"/>
          <w:b/>
          <w:sz w:val="30"/>
          <w:szCs w:val="30"/>
        </w:rPr>
      </w:pPr>
    </w:p>
    <w:p>
      <w:pPr>
        <w:spacing w:line="480" w:lineRule="exact"/>
        <w:jc w:val="center"/>
        <w:rPr>
          <w:rFonts w:hint="eastAsia" w:cs="Times New Roman"/>
          <w:b/>
          <w:sz w:val="30"/>
          <w:szCs w:val="30"/>
        </w:rPr>
      </w:pPr>
      <w:r>
        <w:rPr>
          <w:rFonts w:hint="eastAsia" w:cs="Times New Roman"/>
          <w:b/>
          <w:sz w:val="30"/>
          <w:szCs w:val="30"/>
        </w:rPr>
        <w:t>广西水利电力职业技术学院学生门诊药品采购</w:t>
      </w:r>
    </w:p>
    <w:p>
      <w:pPr>
        <w:spacing w:line="480" w:lineRule="exact"/>
        <w:jc w:val="center"/>
        <w:rPr>
          <w:rFonts w:hint="eastAsia" w:cs="Times New Roman"/>
          <w:b/>
          <w:sz w:val="30"/>
          <w:szCs w:val="30"/>
        </w:rPr>
      </w:pPr>
      <w:r>
        <w:rPr>
          <w:rFonts w:hint="eastAsia" w:cs="Times New Roman"/>
          <w:b/>
          <w:sz w:val="30"/>
          <w:szCs w:val="30"/>
          <w:lang w:eastAsia="zh-CN"/>
        </w:rPr>
        <w:t>校内</w:t>
      </w:r>
      <w:r>
        <w:rPr>
          <w:rFonts w:hint="eastAsia" w:cs="Times New Roman"/>
          <w:b/>
          <w:sz w:val="30"/>
          <w:szCs w:val="30"/>
        </w:rPr>
        <w:t>竞争性谈判采购公告</w:t>
      </w:r>
    </w:p>
    <w:p>
      <w:pPr>
        <w:spacing w:line="400" w:lineRule="exact"/>
        <w:jc w:val="center"/>
        <w:rPr>
          <w:rFonts w:hint="eastAsia" w:cs="Times New Roman"/>
          <w:b/>
          <w:sz w:val="30"/>
          <w:szCs w:val="30"/>
        </w:rPr>
      </w:pPr>
    </w:p>
    <w:p>
      <w:pPr>
        <w:pageBreakBefore w:val="0"/>
        <w:kinsoku/>
        <w:wordWrap/>
        <w:overflowPunct/>
        <w:topLinePunct w:val="0"/>
        <w:autoSpaceDE/>
        <w:autoSpaceDN/>
        <w:bidi w:val="0"/>
        <w:adjustRightInd/>
        <w:spacing w:beforeAutospacing="0" w:afterAutospacing="0" w:line="400" w:lineRule="exact"/>
        <w:ind w:firstLine="420" w:firstLineChars="20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广西水利电力职业技术学院</w:t>
      </w:r>
      <w:r>
        <w:rPr>
          <w:rFonts w:hint="eastAsia"/>
        </w:rPr>
        <w:t>拟对一批学生门诊药品</w:t>
      </w:r>
      <w:r>
        <w:rPr>
          <w:rFonts w:hint="eastAsia" w:ascii="Times New Roman" w:hAnsi="Times New Roman" w:cs="Times New Roman"/>
        </w:rPr>
        <w:t>采用</w:t>
      </w:r>
      <w:r>
        <w:rPr>
          <w:rFonts w:hint="eastAsia"/>
        </w:rPr>
        <w:t>竞争性谈判方式采购，</w:t>
      </w:r>
      <w:r>
        <w:rPr>
          <w:rFonts w:hint="eastAsia" w:ascii="宋体" w:hAnsi="宋体" w:eastAsia="宋体" w:cs="宋体"/>
          <w:color w:val="000000"/>
          <w:kern w:val="0"/>
          <w:sz w:val="21"/>
          <w:szCs w:val="21"/>
          <w:highlight w:val="none"/>
          <w:shd w:val="clear" w:color="auto" w:fill="FFFFFF"/>
          <w:lang w:bidi="ar"/>
        </w:rPr>
        <w:t>欢迎符合条件的公司参加本项目的竞争性谈判。现将有关事宜公告如下：</w:t>
      </w:r>
    </w:p>
    <w:p>
      <w:pPr>
        <w:spacing w:line="360" w:lineRule="auto"/>
        <w:ind w:left="420"/>
        <w:rPr>
          <w:rFonts w:cs="宋体"/>
        </w:rPr>
      </w:pPr>
      <w:r>
        <w:rPr>
          <w:rFonts w:hint="eastAsia"/>
        </w:rPr>
        <w:t>一、</w:t>
      </w:r>
      <w:r>
        <w:rPr>
          <w:rFonts w:hint="eastAsia" w:cs="宋体"/>
        </w:rPr>
        <w:t>项目编号：</w:t>
      </w:r>
    </w:p>
    <w:p>
      <w:pPr>
        <w:spacing w:line="360" w:lineRule="exact"/>
        <w:ind w:firstLine="480"/>
        <w:rPr>
          <w:rFonts w:cs="宋体"/>
        </w:rPr>
      </w:pPr>
      <w:r>
        <w:rPr>
          <w:rFonts w:hint="eastAsia" w:cs="宋体"/>
          <w:lang w:val="en-US" w:eastAsia="zh-CN"/>
        </w:rPr>
        <w:t>1、</w:t>
      </w:r>
      <w:r>
        <w:rPr>
          <w:rFonts w:hint="eastAsia" w:cs="宋体"/>
        </w:rPr>
        <w:t>项目名称：广西水利电力职业技术学院2022年学生门诊药品采购</w:t>
      </w:r>
    </w:p>
    <w:p>
      <w:pPr>
        <w:pageBreakBefore w:val="0"/>
        <w:kinsoku/>
        <w:wordWrap/>
        <w:overflowPunct/>
        <w:topLinePunct w:val="0"/>
        <w:autoSpaceDE/>
        <w:autoSpaceDN/>
        <w:bidi w:val="0"/>
        <w:adjustRightInd/>
        <w:spacing w:beforeAutospacing="0" w:afterAutospacing="0" w:line="400" w:lineRule="exact"/>
        <w:ind w:firstLine="420" w:firstLineChars="20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2、采购方式：竞争性谈判</w:t>
      </w:r>
    </w:p>
    <w:p>
      <w:pPr>
        <w:pageBreakBefore w:val="0"/>
        <w:kinsoku/>
        <w:wordWrap/>
        <w:overflowPunct/>
        <w:topLinePunct w:val="0"/>
        <w:autoSpaceDE/>
        <w:autoSpaceDN/>
        <w:bidi w:val="0"/>
        <w:adjustRightInd/>
        <w:spacing w:beforeAutospacing="0" w:afterAutospacing="0" w:line="400" w:lineRule="exact"/>
        <w:ind w:firstLine="420" w:firstLineChars="20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3、预算金额：人民币</w:t>
      </w:r>
      <w:r>
        <w:rPr>
          <w:rFonts w:hint="eastAsia" w:ascii="宋体" w:hAnsi="宋体" w:cs="宋体"/>
          <w:color w:val="000000"/>
          <w:kern w:val="0"/>
          <w:sz w:val="21"/>
          <w:szCs w:val="21"/>
          <w:highlight w:val="none"/>
          <w:shd w:val="clear" w:color="auto" w:fill="FFFFFF"/>
          <w:lang w:val="en-US" w:eastAsia="zh-CN" w:bidi="ar"/>
        </w:rPr>
        <w:t>265600</w:t>
      </w:r>
      <w:r>
        <w:rPr>
          <w:rFonts w:hint="eastAsia" w:ascii="宋体" w:hAnsi="宋体" w:eastAsia="宋体" w:cs="宋体"/>
          <w:color w:val="000000"/>
          <w:kern w:val="0"/>
          <w:sz w:val="21"/>
          <w:szCs w:val="21"/>
          <w:highlight w:val="none"/>
          <w:shd w:val="clear" w:color="auto" w:fill="FFFFFF"/>
          <w:lang w:bidi="ar"/>
        </w:rPr>
        <w:t>元</w:t>
      </w:r>
    </w:p>
    <w:p>
      <w:pPr>
        <w:pageBreakBefore w:val="0"/>
        <w:kinsoku/>
        <w:wordWrap/>
        <w:overflowPunct/>
        <w:topLinePunct w:val="0"/>
        <w:autoSpaceDE/>
        <w:autoSpaceDN/>
        <w:bidi w:val="0"/>
        <w:adjustRightInd/>
        <w:spacing w:beforeAutospacing="0" w:afterAutospacing="0" w:line="400" w:lineRule="exact"/>
        <w:ind w:firstLine="420" w:firstLineChars="200"/>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4、最高限价：人民币</w:t>
      </w:r>
      <w:r>
        <w:rPr>
          <w:rFonts w:hint="eastAsia" w:ascii="宋体" w:hAnsi="宋体" w:cs="宋体"/>
          <w:color w:val="000000"/>
          <w:kern w:val="0"/>
          <w:sz w:val="21"/>
          <w:szCs w:val="21"/>
          <w:highlight w:val="none"/>
          <w:shd w:val="clear" w:color="auto" w:fill="FFFFFF"/>
          <w:lang w:val="en-US" w:eastAsia="zh-CN" w:bidi="ar"/>
        </w:rPr>
        <w:t>265600</w:t>
      </w:r>
      <w:r>
        <w:rPr>
          <w:rFonts w:hint="eastAsia" w:ascii="宋体" w:hAnsi="宋体" w:eastAsia="宋体" w:cs="宋体"/>
          <w:color w:val="000000"/>
          <w:kern w:val="0"/>
          <w:sz w:val="21"/>
          <w:szCs w:val="21"/>
          <w:highlight w:val="none"/>
          <w:shd w:val="clear" w:color="auto" w:fill="FFFFFF"/>
          <w:lang w:bidi="ar"/>
        </w:rPr>
        <w:t>元</w:t>
      </w:r>
    </w:p>
    <w:p>
      <w:pPr>
        <w:spacing w:line="360" w:lineRule="exact"/>
        <w:ind w:firstLine="480"/>
        <w:rPr>
          <w:rFonts w:hint="eastAsia" w:cs="宋体"/>
        </w:rPr>
      </w:pPr>
      <w:r>
        <w:rPr>
          <w:rFonts w:hint="eastAsia" w:ascii="宋体" w:hAnsi="宋体" w:eastAsia="宋体" w:cs="宋体"/>
          <w:sz w:val="21"/>
          <w:szCs w:val="21"/>
          <w:highlight w:val="none"/>
        </w:rPr>
        <w:t>5、采购需求：</w:t>
      </w:r>
    </w:p>
    <w:p>
      <w:pPr>
        <w:pageBreakBefore w:val="0"/>
        <w:kinsoku/>
        <w:wordWrap/>
        <w:overflowPunct/>
        <w:topLinePunct w:val="0"/>
        <w:autoSpaceDE/>
        <w:autoSpaceDN/>
        <w:bidi w:val="0"/>
        <w:adjustRightInd/>
        <w:spacing w:beforeAutospacing="0" w:afterAutospacing="0" w:line="400" w:lineRule="exact"/>
        <w:ind w:firstLine="420" w:firstLineChars="200"/>
        <w:jc w:val="left"/>
        <w:textAlignment w:val="auto"/>
        <w:rPr>
          <w:rFonts w:hint="eastAsia" w:ascii="宋体" w:hAnsi="宋体" w:eastAsia="宋体" w:cs="宋体"/>
          <w:sz w:val="21"/>
          <w:szCs w:val="21"/>
          <w:highlight w:val="none"/>
        </w:rPr>
      </w:pPr>
      <w:bookmarkStart w:id="3" w:name="_Toc35393799"/>
      <w:bookmarkStart w:id="4" w:name="_Toc35393630"/>
      <w:bookmarkStart w:id="5" w:name="_Toc28359090"/>
      <w:bookmarkStart w:id="6" w:name="_Toc28359013"/>
      <w:r>
        <w:rPr>
          <w:rFonts w:hint="eastAsia" w:ascii="宋体" w:hAnsi="宋体" w:eastAsia="宋体" w:cs="宋体"/>
          <w:sz w:val="21"/>
          <w:szCs w:val="21"/>
          <w:highlight w:val="none"/>
        </w:rPr>
        <w:t>如需进一步了解项目内容，详见竞争性谈判采购文件采购需求。</w:t>
      </w:r>
    </w:p>
    <w:p>
      <w:pPr>
        <w:pageBreakBefore w:val="0"/>
        <w:kinsoku/>
        <w:wordWrap/>
        <w:overflowPunct/>
        <w:topLinePunct w:val="0"/>
        <w:autoSpaceDE/>
        <w:autoSpaceDN/>
        <w:bidi w:val="0"/>
        <w:adjustRightInd/>
        <w:spacing w:beforeAutospacing="0" w:afterAutospacing="0" w:line="40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6、合同履行期限：</w:t>
      </w:r>
      <w:r>
        <w:rPr>
          <w:rFonts w:hint="eastAsia" w:ascii="宋体" w:hAnsi="宋体" w:eastAsia="宋体" w:cs="宋体"/>
          <w:sz w:val="21"/>
          <w:szCs w:val="21"/>
          <w:highlight w:val="none"/>
          <w:lang w:eastAsia="zh-CN"/>
        </w:rPr>
        <w:t>从签订合同之日起至</w:t>
      </w:r>
      <w:r>
        <w:rPr>
          <w:rFonts w:hint="eastAsia" w:ascii="宋体" w:hAnsi="宋体" w:eastAsia="宋体" w:cs="宋体"/>
          <w:sz w:val="21"/>
          <w:szCs w:val="21"/>
          <w:highlight w:val="none"/>
          <w:lang w:val="en-US" w:eastAsia="zh-CN"/>
        </w:rPr>
        <w:t>2022年12月31日止</w:t>
      </w:r>
      <w:r>
        <w:rPr>
          <w:rFonts w:hint="eastAsia" w:ascii="宋体" w:hAnsi="宋体" w:eastAsia="宋体" w:cs="宋体"/>
          <w:sz w:val="21"/>
          <w:szCs w:val="21"/>
          <w:highlight w:val="none"/>
        </w:rPr>
        <w:t>。</w:t>
      </w:r>
    </w:p>
    <w:p>
      <w:pPr>
        <w:pageBreakBefore w:val="0"/>
        <w:kinsoku/>
        <w:wordWrap/>
        <w:overflowPunct/>
        <w:topLinePunct w:val="0"/>
        <w:autoSpaceDE/>
        <w:autoSpaceDN/>
        <w:bidi w:val="0"/>
        <w:adjustRightInd/>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7、本项目不接受联合体谈判。</w:t>
      </w:r>
    </w:p>
    <w:p>
      <w:pPr>
        <w:pStyle w:val="3"/>
        <w:pageBreakBefore w:val="0"/>
        <w:kinsoku/>
        <w:wordWrap/>
        <w:overflowPunct/>
        <w:topLinePunct w:val="0"/>
        <w:autoSpaceDE/>
        <w:autoSpaceDN/>
        <w:bidi w:val="0"/>
        <w:adjustRightInd/>
        <w:spacing w:before="0" w:beforeAutospacing="0" w:after="0" w:afterAutospacing="0" w:line="400" w:lineRule="exact"/>
        <w:ind w:firstLine="420" w:firstLineChars="200"/>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二、供应商的资格要求：</w:t>
      </w:r>
    </w:p>
    <w:p>
      <w:pPr>
        <w:spacing w:line="360" w:lineRule="auto"/>
        <w:ind w:firstLine="420" w:firstLineChars="200"/>
        <w:rPr>
          <w:rFonts w:cs="Times New Roman"/>
          <w:kern w:val="0"/>
        </w:rPr>
      </w:pPr>
      <w:r>
        <w:rPr>
          <w:rFonts w:hint="eastAsia"/>
        </w:rPr>
        <w:t>1、国内注册（指按国家有关规定要求注册的）生产或经营本次竞标采购货物，具备法人资格的供应商</w:t>
      </w:r>
      <w:r>
        <w:rPr>
          <w:rFonts w:hint="eastAsia" w:cs="Times New Roman"/>
          <w:kern w:val="0"/>
        </w:rPr>
        <w:t>。</w:t>
      </w:r>
    </w:p>
    <w:p>
      <w:pPr>
        <w:spacing w:line="360" w:lineRule="auto"/>
        <w:ind w:firstLine="420" w:firstLineChars="200"/>
        <w:rPr>
          <w:rFonts w:hint="eastAsia"/>
        </w:rPr>
      </w:pPr>
      <w:r>
        <w:rPr>
          <w:rFonts w:cs="Times New Roman"/>
          <w:kern w:val="0"/>
        </w:rPr>
        <w:t>2</w:t>
      </w:r>
      <w:r>
        <w:rPr>
          <w:rFonts w:hint="eastAsia" w:cs="Times New Roman"/>
          <w:kern w:val="0"/>
        </w:rPr>
        <w:t>、</w:t>
      </w:r>
      <w:r>
        <w:rPr>
          <w:rFonts w:hint="eastAsia" w:cs="Times New Roman"/>
          <w:kern w:val="0"/>
          <w:lang w:eastAsia="zh-CN"/>
        </w:rPr>
        <w:t>供应商的特定资质：</w:t>
      </w:r>
      <w:r>
        <w:rPr>
          <w:rFonts w:hint="eastAsia"/>
        </w:rPr>
        <w:t>具有有效的《药品经营许可证》、《药品经营质量管理规范认证书》。</w:t>
      </w:r>
    </w:p>
    <w:p>
      <w:pPr>
        <w:pageBreakBefore w:val="0"/>
        <w:kinsoku/>
        <w:wordWrap/>
        <w:overflowPunct/>
        <w:topLinePunct w:val="0"/>
        <w:autoSpaceDE/>
        <w:autoSpaceDN/>
        <w:bidi w:val="0"/>
        <w:adjustRightInd/>
        <w:spacing w:beforeAutospacing="0" w:afterAutospacing="0" w:line="400" w:lineRule="exact"/>
        <w:ind w:firstLine="420" w:firstLineChars="200"/>
        <w:textAlignment w:val="auto"/>
        <w:rPr>
          <w:rFonts w:hint="eastAsia" w:ascii="宋体" w:hAnsi="宋体" w:eastAsia="宋体" w:cs="宋体"/>
          <w:b/>
          <w:sz w:val="21"/>
          <w:szCs w:val="21"/>
          <w:highlight w:val="none"/>
        </w:rPr>
      </w:pPr>
      <w:r>
        <w:rPr>
          <w:rFonts w:hint="eastAsia"/>
          <w:lang w:eastAsia="zh-CN"/>
        </w:rPr>
        <w:t>三</w:t>
      </w:r>
      <w:r>
        <w:rPr>
          <w:rFonts w:hint="eastAsia"/>
        </w:rPr>
        <w:t>、</w:t>
      </w:r>
      <w:bookmarkStart w:id="7" w:name="_Toc28359014"/>
      <w:bookmarkStart w:id="8" w:name="_Toc35393631"/>
      <w:bookmarkStart w:id="9" w:name="_Toc28359091"/>
      <w:bookmarkStart w:id="10" w:name="_Toc35393800"/>
      <w:r>
        <w:rPr>
          <w:rFonts w:hint="eastAsia" w:ascii="宋体" w:hAnsi="宋体" w:eastAsia="宋体" w:cs="宋体"/>
          <w:b/>
          <w:sz w:val="21"/>
          <w:szCs w:val="21"/>
          <w:highlight w:val="none"/>
        </w:rPr>
        <w:t>获取采购文件</w:t>
      </w:r>
      <w:bookmarkEnd w:id="7"/>
      <w:bookmarkEnd w:id="8"/>
      <w:bookmarkEnd w:id="9"/>
      <w:bookmarkEnd w:id="10"/>
    </w:p>
    <w:p>
      <w:pPr>
        <w:pageBreakBefore w:val="0"/>
        <w:kinsoku/>
        <w:wordWrap/>
        <w:overflowPunct/>
        <w:topLinePunct w:val="0"/>
        <w:autoSpaceDE/>
        <w:autoSpaceDN/>
        <w:bidi w:val="0"/>
        <w:adjustRightInd/>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在广西水利电力职业技术学院官网（网址http://www.gxsdxy.cn/）首页采购信息栏自行下载电子资料。</w:t>
      </w:r>
    </w:p>
    <w:p>
      <w:pPr>
        <w:pageBreakBefore w:val="0"/>
        <w:widowControl/>
        <w:kinsoku/>
        <w:wordWrap/>
        <w:overflowPunct/>
        <w:topLinePunct w:val="0"/>
        <w:autoSpaceDE/>
        <w:autoSpaceDN/>
        <w:bidi w:val="0"/>
        <w:adjustRightInd/>
        <w:spacing w:beforeAutospacing="0" w:afterAutospacing="0" w:line="40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四、响应文件提交</w:t>
      </w:r>
    </w:p>
    <w:p>
      <w:pPr>
        <w:pageBreakBefore w:val="0"/>
        <w:widowControl/>
        <w:kinsoku/>
        <w:wordWrap/>
        <w:overflowPunct/>
        <w:topLinePunct w:val="0"/>
        <w:autoSpaceDE/>
        <w:autoSpaceDN/>
        <w:bidi w:val="0"/>
        <w:adjustRightInd/>
        <w:spacing w:beforeAutospacing="0" w:afterAutospacing="0" w:line="400" w:lineRule="exact"/>
        <w:ind w:firstLine="420" w:firstLineChars="200"/>
        <w:jc w:val="left"/>
        <w:textAlignment w:val="auto"/>
        <w:rPr>
          <w:rFonts w:hint="eastAsia" w:ascii="宋体" w:hAnsi="宋体" w:eastAsia="宋体" w:cs="宋体"/>
          <w:color w:val="FF0000"/>
          <w:kern w:val="0"/>
          <w:sz w:val="21"/>
          <w:szCs w:val="21"/>
          <w:highlight w:val="none"/>
        </w:rPr>
      </w:pPr>
      <w:r>
        <w:rPr>
          <w:rFonts w:hint="eastAsia" w:ascii="宋体" w:hAnsi="宋体" w:eastAsia="宋体" w:cs="宋体"/>
          <w:kern w:val="0"/>
          <w:sz w:val="21"/>
          <w:szCs w:val="21"/>
          <w:highlight w:val="none"/>
        </w:rPr>
        <w:t>截止时间：</w:t>
      </w:r>
      <w:r>
        <w:rPr>
          <w:rFonts w:hint="eastAsia" w:ascii="宋体" w:hAnsi="宋体" w:eastAsia="宋体" w:cs="宋体"/>
          <w:color w:val="FF0000"/>
          <w:kern w:val="0"/>
          <w:sz w:val="21"/>
          <w:szCs w:val="21"/>
          <w:highlight w:val="none"/>
          <w:u w:val="single"/>
        </w:rPr>
        <w:t>2022年</w:t>
      </w:r>
      <w:r>
        <w:rPr>
          <w:rFonts w:hint="eastAsia" w:ascii="宋体" w:hAnsi="宋体" w:eastAsia="宋体" w:cs="宋体"/>
          <w:color w:val="FF0000"/>
          <w:kern w:val="0"/>
          <w:sz w:val="21"/>
          <w:szCs w:val="21"/>
          <w:highlight w:val="none"/>
          <w:u w:val="single"/>
          <w:lang w:val="en-US" w:eastAsia="zh-CN"/>
        </w:rPr>
        <w:t>6</w:t>
      </w:r>
      <w:r>
        <w:rPr>
          <w:rFonts w:hint="eastAsia" w:ascii="宋体" w:hAnsi="宋体" w:eastAsia="宋体" w:cs="宋体"/>
          <w:color w:val="FF0000"/>
          <w:kern w:val="0"/>
          <w:sz w:val="21"/>
          <w:szCs w:val="21"/>
          <w:highlight w:val="none"/>
          <w:u w:val="single"/>
        </w:rPr>
        <w:t>月</w:t>
      </w:r>
      <w:r>
        <w:rPr>
          <w:rFonts w:hint="eastAsia" w:ascii="宋体" w:hAnsi="宋体" w:cs="宋体"/>
          <w:color w:val="FF0000"/>
          <w:kern w:val="0"/>
          <w:sz w:val="21"/>
          <w:szCs w:val="21"/>
          <w:highlight w:val="none"/>
          <w:u w:val="single"/>
          <w:lang w:val="en-US" w:eastAsia="zh-CN"/>
        </w:rPr>
        <w:t>2</w:t>
      </w:r>
      <w:r>
        <w:rPr>
          <w:rFonts w:hint="eastAsia" w:cs="宋体"/>
          <w:color w:val="FF0000"/>
          <w:kern w:val="0"/>
          <w:sz w:val="21"/>
          <w:szCs w:val="21"/>
          <w:highlight w:val="none"/>
          <w:u w:val="single"/>
          <w:lang w:val="en-US" w:eastAsia="zh-CN"/>
        </w:rPr>
        <w:t>4</w:t>
      </w:r>
      <w:r>
        <w:rPr>
          <w:rFonts w:hint="eastAsia" w:ascii="宋体" w:hAnsi="宋体" w:eastAsia="宋体" w:cs="宋体"/>
          <w:color w:val="FF0000"/>
          <w:kern w:val="0"/>
          <w:sz w:val="21"/>
          <w:szCs w:val="21"/>
          <w:highlight w:val="none"/>
          <w:u w:val="single"/>
        </w:rPr>
        <w:t>日</w:t>
      </w:r>
      <w:r>
        <w:rPr>
          <w:rFonts w:hint="eastAsia" w:cs="宋体"/>
          <w:color w:val="FF0000"/>
          <w:kern w:val="0"/>
          <w:sz w:val="21"/>
          <w:szCs w:val="21"/>
          <w:highlight w:val="none"/>
          <w:u w:val="single"/>
          <w:lang w:val="en-US" w:eastAsia="zh-CN"/>
        </w:rPr>
        <w:t>10</w:t>
      </w:r>
      <w:r>
        <w:rPr>
          <w:rFonts w:hint="eastAsia" w:ascii="宋体" w:hAnsi="宋体" w:eastAsia="宋体" w:cs="宋体"/>
          <w:color w:val="FF0000"/>
          <w:kern w:val="0"/>
          <w:sz w:val="21"/>
          <w:szCs w:val="21"/>
          <w:highlight w:val="none"/>
          <w:u w:val="single"/>
        </w:rPr>
        <w:t>时</w:t>
      </w:r>
      <w:r>
        <w:rPr>
          <w:rFonts w:hint="eastAsia" w:cs="宋体"/>
          <w:color w:val="FF0000"/>
          <w:kern w:val="0"/>
          <w:sz w:val="21"/>
          <w:szCs w:val="21"/>
          <w:highlight w:val="none"/>
          <w:u w:val="single"/>
          <w:lang w:val="en-US" w:eastAsia="zh-CN"/>
        </w:rPr>
        <w:t>3</w:t>
      </w:r>
      <w:r>
        <w:rPr>
          <w:rFonts w:hint="eastAsia" w:ascii="宋体" w:hAnsi="宋体" w:eastAsia="宋体" w:cs="宋体"/>
          <w:color w:val="FF0000"/>
          <w:kern w:val="0"/>
          <w:sz w:val="21"/>
          <w:szCs w:val="21"/>
          <w:highlight w:val="none"/>
          <w:u w:val="single"/>
        </w:rPr>
        <w:t>0分（北京时间）</w:t>
      </w:r>
    </w:p>
    <w:p>
      <w:pPr>
        <w:pageBreakBefore w:val="0"/>
        <w:widowControl/>
        <w:kinsoku/>
        <w:wordWrap/>
        <w:overflowPunct/>
        <w:topLinePunct w:val="0"/>
        <w:autoSpaceDE/>
        <w:autoSpaceDN/>
        <w:bidi w:val="0"/>
        <w:adjustRightInd/>
        <w:spacing w:beforeAutospacing="0" w:afterAutospacing="0" w:line="400" w:lineRule="exact"/>
        <w:ind w:firstLine="420" w:firstLineChars="200"/>
        <w:jc w:val="left"/>
        <w:textAlignment w:val="auto"/>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地 点：</w:t>
      </w:r>
      <w:r>
        <w:rPr>
          <w:rFonts w:hint="eastAsia" w:ascii="宋体" w:hAnsi="宋体" w:eastAsia="宋体" w:cs="宋体"/>
          <w:kern w:val="0"/>
          <w:sz w:val="21"/>
          <w:szCs w:val="21"/>
          <w:highlight w:val="none"/>
          <w:u w:val="single"/>
        </w:rPr>
        <w:t>广西水利电力职业技术学院长堽校区（广西南宁市长堽路99号）办公楼一楼会议室</w:t>
      </w:r>
    </w:p>
    <w:p>
      <w:pPr>
        <w:pageBreakBefore w:val="0"/>
        <w:widowControl/>
        <w:kinsoku/>
        <w:wordWrap/>
        <w:overflowPunct/>
        <w:topLinePunct w:val="0"/>
        <w:autoSpaceDE/>
        <w:autoSpaceDN/>
        <w:bidi w:val="0"/>
        <w:adjustRightInd/>
        <w:spacing w:beforeAutospacing="0" w:afterAutospacing="0" w:line="40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五、开启</w:t>
      </w:r>
    </w:p>
    <w:p>
      <w:pPr>
        <w:pageBreakBefore w:val="0"/>
        <w:widowControl/>
        <w:kinsoku/>
        <w:wordWrap/>
        <w:overflowPunct/>
        <w:topLinePunct w:val="0"/>
        <w:autoSpaceDE/>
        <w:autoSpaceDN/>
        <w:bidi w:val="0"/>
        <w:adjustRightInd/>
        <w:spacing w:beforeAutospacing="0" w:afterAutospacing="0" w:line="400" w:lineRule="exact"/>
        <w:ind w:firstLine="480"/>
        <w:jc w:val="left"/>
        <w:textAlignment w:val="auto"/>
        <w:rPr>
          <w:rFonts w:hint="eastAsia" w:ascii="宋体" w:hAnsi="宋体" w:eastAsia="宋体" w:cs="宋体"/>
          <w:color w:val="FF0000"/>
          <w:kern w:val="0"/>
          <w:sz w:val="21"/>
          <w:szCs w:val="21"/>
          <w:highlight w:val="none"/>
          <w:u w:val="single"/>
        </w:rPr>
      </w:pPr>
      <w:r>
        <w:rPr>
          <w:rFonts w:hint="eastAsia" w:ascii="宋体" w:hAnsi="宋体" w:eastAsia="宋体" w:cs="宋体"/>
          <w:kern w:val="0"/>
          <w:sz w:val="21"/>
          <w:szCs w:val="21"/>
          <w:highlight w:val="none"/>
        </w:rPr>
        <w:t>时 间：</w:t>
      </w:r>
      <w:r>
        <w:rPr>
          <w:rFonts w:hint="eastAsia" w:ascii="宋体" w:hAnsi="宋体" w:eastAsia="宋体" w:cs="宋体"/>
          <w:color w:val="FF0000"/>
          <w:kern w:val="0"/>
          <w:sz w:val="21"/>
          <w:szCs w:val="21"/>
          <w:highlight w:val="none"/>
          <w:u w:val="single"/>
        </w:rPr>
        <w:t>2022年</w:t>
      </w:r>
      <w:r>
        <w:rPr>
          <w:rFonts w:hint="eastAsia" w:ascii="宋体" w:hAnsi="宋体" w:eastAsia="宋体" w:cs="宋体"/>
          <w:color w:val="FF0000"/>
          <w:kern w:val="0"/>
          <w:sz w:val="21"/>
          <w:szCs w:val="21"/>
          <w:highlight w:val="none"/>
          <w:u w:val="single"/>
          <w:lang w:val="en-US" w:eastAsia="zh-CN"/>
        </w:rPr>
        <w:t>6</w:t>
      </w:r>
      <w:r>
        <w:rPr>
          <w:rFonts w:hint="eastAsia" w:ascii="宋体" w:hAnsi="宋体" w:eastAsia="宋体" w:cs="宋体"/>
          <w:color w:val="FF0000"/>
          <w:kern w:val="0"/>
          <w:sz w:val="21"/>
          <w:szCs w:val="21"/>
          <w:highlight w:val="none"/>
          <w:u w:val="single"/>
        </w:rPr>
        <w:t>月</w:t>
      </w:r>
      <w:r>
        <w:rPr>
          <w:rFonts w:hint="eastAsia" w:ascii="宋体" w:hAnsi="宋体" w:eastAsia="宋体" w:cs="宋体"/>
          <w:color w:val="FF0000"/>
          <w:kern w:val="0"/>
          <w:sz w:val="21"/>
          <w:szCs w:val="21"/>
          <w:highlight w:val="none"/>
          <w:u w:val="single"/>
          <w:lang w:val="en-US" w:eastAsia="zh-CN"/>
        </w:rPr>
        <w:t>2</w:t>
      </w:r>
      <w:r>
        <w:rPr>
          <w:rFonts w:hint="eastAsia" w:cs="宋体"/>
          <w:color w:val="FF0000"/>
          <w:kern w:val="0"/>
          <w:sz w:val="21"/>
          <w:szCs w:val="21"/>
          <w:highlight w:val="none"/>
          <w:u w:val="single"/>
          <w:lang w:val="en-US" w:eastAsia="zh-CN"/>
        </w:rPr>
        <w:t>4</w:t>
      </w:r>
      <w:r>
        <w:rPr>
          <w:rFonts w:hint="eastAsia" w:ascii="宋体" w:hAnsi="宋体" w:eastAsia="宋体" w:cs="宋体"/>
          <w:color w:val="FF0000"/>
          <w:kern w:val="0"/>
          <w:sz w:val="21"/>
          <w:szCs w:val="21"/>
          <w:highlight w:val="none"/>
          <w:u w:val="single"/>
          <w:lang w:val="en-US" w:eastAsia="zh-CN"/>
        </w:rPr>
        <w:t xml:space="preserve"> </w:t>
      </w:r>
      <w:r>
        <w:rPr>
          <w:rFonts w:hint="eastAsia" w:ascii="宋体" w:hAnsi="宋体" w:eastAsia="宋体" w:cs="宋体"/>
          <w:color w:val="FF0000"/>
          <w:kern w:val="0"/>
          <w:sz w:val="21"/>
          <w:szCs w:val="21"/>
          <w:highlight w:val="none"/>
          <w:u w:val="single"/>
        </w:rPr>
        <w:t>日</w:t>
      </w:r>
      <w:r>
        <w:rPr>
          <w:rFonts w:hint="eastAsia" w:cs="宋体"/>
          <w:color w:val="FF0000"/>
          <w:kern w:val="0"/>
          <w:sz w:val="21"/>
          <w:szCs w:val="21"/>
          <w:highlight w:val="none"/>
          <w:u w:val="single"/>
          <w:lang w:val="en-US" w:eastAsia="zh-CN"/>
        </w:rPr>
        <w:t>10</w:t>
      </w:r>
      <w:r>
        <w:rPr>
          <w:rFonts w:hint="eastAsia" w:ascii="宋体" w:hAnsi="宋体" w:eastAsia="宋体" w:cs="宋体"/>
          <w:color w:val="FF0000"/>
          <w:kern w:val="0"/>
          <w:sz w:val="21"/>
          <w:szCs w:val="21"/>
          <w:highlight w:val="none"/>
          <w:u w:val="single"/>
        </w:rPr>
        <w:t>时</w:t>
      </w:r>
      <w:r>
        <w:rPr>
          <w:rFonts w:hint="eastAsia" w:cs="宋体"/>
          <w:color w:val="FF0000"/>
          <w:kern w:val="0"/>
          <w:sz w:val="21"/>
          <w:szCs w:val="21"/>
          <w:highlight w:val="none"/>
          <w:u w:val="single"/>
          <w:lang w:val="en-US" w:eastAsia="zh-CN"/>
        </w:rPr>
        <w:t>3</w:t>
      </w:r>
      <w:r>
        <w:rPr>
          <w:rFonts w:hint="eastAsia" w:ascii="宋体" w:hAnsi="宋体" w:eastAsia="宋体" w:cs="宋体"/>
          <w:color w:val="FF0000"/>
          <w:kern w:val="0"/>
          <w:sz w:val="21"/>
          <w:szCs w:val="21"/>
          <w:highlight w:val="none"/>
          <w:u w:val="single"/>
        </w:rPr>
        <w:t>0分截标后（北京时间）</w:t>
      </w:r>
    </w:p>
    <w:p>
      <w:pPr>
        <w:pageBreakBefore w:val="0"/>
        <w:widowControl/>
        <w:kinsoku/>
        <w:wordWrap/>
        <w:overflowPunct/>
        <w:topLinePunct w:val="0"/>
        <w:autoSpaceDE/>
        <w:autoSpaceDN/>
        <w:bidi w:val="0"/>
        <w:adjustRightInd/>
        <w:spacing w:beforeAutospacing="0" w:afterAutospacing="0" w:line="40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 点：</w:t>
      </w:r>
      <w:r>
        <w:rPr>
          <w:rFonts w:hint="eastAsia" w:ascii="宋体" w:hAnsi="宋体" w:eastAsia="宋体" w:cs="宋体"/>
          <w:kern w:val="0"/>
          <w:sz w:val="21"/>
          <w:szCs w:val="21"/>
          <w:highlight w:val="none"/>
          <w:u w:val="single"/>
        </w:rPr>
        <w:t>广西水利电力职业技术学院长堽校区（广西南宁市长堽路99号）办公楼一楼会议室</w:t>
      </w:r>
    </w:p>
    <w:p>
      <w:pPr>
        <w:pageBreakBefore w:val="0"/>
        <w:widowControl/>
        <w:kinsoku/>
        <w:wordWrap/>
        <w:overflowPunct/>
        <w:topLinePunct w:val="0"/>
        <w:autoSpaceDE/>
        <w:autoSpaceDN/>
        <w:bidi w:val="0"/>
        <w:adjustRightInd/>
        <w:spacing w:beforeAutospacing="0" w:afterAutospacing="0" w:line="40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六、公告期限</w:t>
      </w:r>
    </w:p>
    <w:p>
      <w:pPr>
        <w:pageBreakBefore w:val="0"/>
        <w:widowControl/>
        <w:kinsoku/>
        <w:wordWrap/>
        <w:overflowPunct/>
        <w:topLinePunct w:val="0"/>
        <w:autoSpaceDE/>
        <w:autoSpaceDN/>
        <w:bidi w:val="0"/>
        <w:adjustRightInd/>
        <w:spacing w:beforeAutospacing="0" w:afterAutospacing="0" w:line="40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自本公告发布之日起3个</w:t>
      </w:r>
      <w:r>
        <w:rPr>
          <w:rFonts w:hint="eastAsia" w:ascii="宋体" w:hAnsi="宋体" w:eastAsia="宋体" w:cs="宋体"/>
          <w:kern w:val="0"/>
          <w:sz w:val="21"/>
          <w:szCs w:val="21"/>
          <w:highlight w:val="none"/>
          <w:lang w:eastAsia="zh-CN"/>
        </w:rPr>
        <w:t>工作日</w:t>
      </w:r>
      <w:r>
        <w:rPr>
          <w:rFonts w:hint="eastAsia" w:ascii="宋体" w:hAnsi="宋体" w:eastAsia="宋体" w:cs="宋体"/>
          <w:kern w:val="0"/>
          <w:sz w:val="21"/>
          <w:szCs w:val="21"/>
          <w:highlight w:val="none"/>
        </w:rPr>
        <w:t>。</w:t>
      </w:r>
    </w:p>
    <w:p>
      <w:pPr>
        <w:pageBreakBefore w:val="0"/>
        <w:widowControl/>
        <w:kinsoku/>
        <w:wordWrap/>
        <w:overflowPunct/>
        <w:topLinePunct w:val="0"/>
        <w:autoSpaceDE/>
        <w:autoSpaceDN/>
        <w:bidi w:val="0"/>
        <w:adjustRightInd/>
        <w:spacing w:beforeAutospacing="0" w:afterAutospacing="0" w:line="40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七、其他补充事宜</w:t>
      </w:r>
    </w:p>
    <w:p>
      <w:pPr>
        <w:pageBreakBefore w:val="0"/>
        <w:widowControl/>
        <w:shd w:val="clear" w:color="auto" w:fill="FFFFFF"/>
        <w:kinsoku/>
        <w:wordWrap/>
        <w:overflowPunct/>
        <w:topLinePunct w:val="0"/>
        <w:autoSpaceDE/>
        <w:autoSpaceDN/>
        <w:bidi w:val="0"/>
        <w:adjustRightInd/>
        <w:spacing w:beforeAutospacing="0" w:afterAutospacing="0" w:line="400" w:lineRule="exact"/>
        <w:ind w:firstLine="504"/>
        <w:jc w:val="left"/>
        <w:textAlignment w:val="auto"/>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1、</w:t>
      </w:r>
      <w:r>
        <w:rPr>
          <w:rFonts w:hint="eastAsia" w:ascii="宋体" w:hAnsi="宋体" w:eastAsia="宋体" w:cs="宋体"/>
          <w:color w:val="000000"/>
          <w:kern w:val="0"/>
          <w:sz w:val="21"/>
          <w:szCs w:val="21"/>
          <w:highlight w:val="none"/>
          <w:shd w:val="clear" w:color="auto" w:fill="FFFFFF"/>
          <w:lang w:eastAsia="zh-CN" w:bidi="ar"/>
        </w:rPr>
        <w:t>本项目</w:t>
      </w:r>
      <w:r>
        <w:rPr>
          <w:rFonts w:hint="eastAsia" w:ascii="宋体" w:hAnsi="宋体" w:eastAsia="宋体" w:cs="宋体"/>
          <w:color w:val="000000"/>
          <w:kern w:val="0"/>
          <w:sz w:val="21"/>
          <w:szCs w:val="21"/>
          <w:highlight w:val="none"/>
          <w:shd w:val="clear" w:color="auto" w:fill="FFFFFF"/>
          <w:lang w:bidi="ar"/>
        </w:rPr>
        <w:t>报名截止时间：2022年</w:t>
      </w:r>
      <w:r>
        <w:rPr>
          <w:rFonts w:hint="eastAsia" w:ascii="宋体" w:hAnsi="宋体" w:eastAsia="宋体" w:cs="宋体"/>
          <w:color w:val="000000"/>
          <w:kern w:val="0"/>
          <w:sz w:val="21"/>
          <w:szCs w:val="21"/>
          <w:highlight w:val="none"/>
          <w:shd w:val="clear" w:color="auto" w:fill="FFFFFF"/>
          <w:lang w:val="en-US" w:eastAsia="zh-CN" w:bidi="ar"/>
        </w:rPr>
        <w:t>6</w:t>
      </w:r>
      <w:r>
        <w:rPr>
          <w:rFonts w:hint="eastAsia" w:ascii="宋体" w:hAnsi="宋体" w:eastAsia="宋体" w:cs="宋体"/>
          <w:color w:val="000000"/>
          <w:kern w:val="0"/>
          <w:sz w:val="21"/>
          <w:szCs w:val="21"/>
          <w:highlight w:val="none"/>
          <w:shd w:val="clear" w:color="auto" w:fill="FFFFFF"/>
          <w:lang w:bidi="ar"/>
        </w:rPr>
        <w:t>月</w:t>
      </w:r>
      <w:r>
        <w:rPr>
          <w:rFonts w:hint="eastAsia" w:ascii="宋体" w:hAnsi="宋体" w:cs="宋体"/>
          <w:color w:val="000000"/>
          <w:kern w:val="0"/>
          <w:sz w:val="21"/>
          <w:szCs w:val="21"/>
          <w:highlight w:val="none"/>
          <w:shd w:val="clear" w:color="auto" w:fill="FFFFFF"/>
          <w:lang w:val="en-US" w:eastAsia="zh-CN" w:bidi="ar"/>
        </w:rPr>
        <w:t>2</w:t>
      </w:r>
      <w:r>
        <w:rPr>
          <w:rFonts w:hint="eastAsia" w:cs="宋体"/>
          <w:color w:val="000000"/>
          <w:kern w:val="0"/>
          <w:sz w:val="21"/>
          <w:szCs w:val="21"/>
          <w:highlight w:val="none"/>
          <w:shd w:val="clear" w:color="auto" w:fill="FFFFFF"/>
          <w:lang w:val="en-US" w:eastAsia="zh-CN" w:bidi="ar"/>
        </w:rPr>
        <w:t>3</w:t>
      </w:r>
      <w:r>
        <w:rPr>
          <w:rFonts w:hint="eastAsia" w:ascii="宋体" w:hAnsi="宋体" w:eastAsia="宋体" w:cs="宋体"/>
          <w:color w:val="000000"/>
          <w:kern w:val="0"/>
          <w:sz w:val="21"/>
          <w:szCs w:val="21"/>
          <w:highlight w:val="none"/>
          <w:shd w:val="clear" w:color="auto" w:fill="FFFFFF"/>
          <w:lang w:bidi="ar"/>
        </w:rPr>
        <w:t>日</w:t>
      </w:r>
      <w:r>
        <w:rPr>
          <w:rFonts w:hint="eastAsia" w:ascii="宋体" w:hAnsi="宋体" w:eastAsia="宋体" w:cs="宋体"/>
          <w:color w:val="000000"/>
          <w:kern w:val="0"/>
          <w:sz w:val="21"/>
          <w:szCs w:val="21"/>
          <w:highlight w:val="none"/>
          <w:shd w:val="clear" w:color="auto" w:fill="FFFFFF"/>
          <w:lang w:val="en-US" w:eastAsia="zh-CN" w:bidi="ar"/>
        </w:rPr>
        <w:t>18</w:t>
      </w:r>
      <w:r>
        <w:rPr>
          <w:rFonts w:hint="eastAsia" w:ascii="宋体" w:hAnsi="宋体" w:eastAsia="宋体" w:cs="宋体"/>
          <w:color w:val="000000"/>
          <w:kern w:val="0"/>
          <w:sz w:val="21"/>
          <w:szCs w:val="21"/>
          <w:highlight w:val="none"/>
          <w:shd w:val="clear" w:color="auto" w:fill="FFFFFF"/>
          <w:lang w:bidi="ar"/>
        </w:rPr>
        <w:t>：00。</w:t>
      </w:r>
      <w:r>
        <w:rPr>
          <w:rFonts w:hint="eastAsia" w:ascii="宋体" w:hAnsi="宋体" w:eastAsia="宋体" w:cs="宋体"/>
          <w:i w:val="0"/>
          <w:iCs w:val="0"/>
          <w:caps w:val="0"/>
          <w:color w:val="000000"/>
          <w:spacing w:val="0"/>
          <w:kern w:val="0"/>
          <w:sz w:val="21"/>
          <w:szCs w:val="21"/>
          <w:shd w:val="clear" w:fill="FFFFFF"/>
          <w:lang w:val="en-US" w:eastAsia="zh-CN" w:bidi="ar"/>
        </w:rPr>
        <w:t>报名时，需提供营业执照复印件、投标函（说明投标项目、联系人、联系方式等）并加盖公章，</w:t>
      </w:r>
      <w:r>
        <w:rPr>
          <w:rFonts w:hint="eastAsia" w:ascii="宋体" w:hAnsi="宋体" w:eastAsia="宋体" w:cs="宋体"/>
          <w:color w:val="000000"/>
          <w:kern w:val="0"/>
          <w:sz w:val="21"/>
          <w:szCs w:val="21"/>
          <w:highlight w:val="none"/>
          <w:shd w:val="clear" w:color="auto" w:fill="FFFFFF"/>
          <w:lang w:bidi="ar"/>
        </w:rPr>
        <w:t>以上材料扫描</w:t>
      </w:r>
      <w:r>
        <w:rPr>
          <w:rFonts w:hint="eastAsia" w:ascii="宋体" w:hAnsi="宋体" w:eastAsia="宋体" w:cs="宋体"/>
          <w:color w:val="000000"/>
          <w:kern w:val="0"/>
          <w:sz w:val="21"/>
          <w:szCs w:val="21"/>
          <w:highlight w:val="none"/>
          <w:shd w:val="clear" w:color="auto" w:fill="FFFFFF"/>
          <w:lang w:eastAsia="zh-CN" w:bidi="ar"/>
        </w:rPr>
        <w:t>成</w:t>
      </w:r>
      <w:r>
        <w:rPr>
          <w:rFonts w:hint="eastAsia" w:ascii="宋体" w:hAnsi="宋体" w:eastAsia="宋体" w:cs="宋体"/>
          <w:color w:val="000000"/>
          <w:kern w:val="0"/>
          <w:sz w:val="21"/>
          <w:szCs w:val="21"/>
          <w:highlight w:val="none"/>
          <w:shd w:val="clear" w:color="auto" w:fill="FFFFFF"/>
          <w:lang w:val="en-US" w:eastAsia="zh-CN" w:bidi="ar"/>
        </w:rPr>
        <w:t>PDF文件</w:t>
      </w:r>
      <w:r>
        <w:rPr>
          <w:rFonts w:hint="eastAsia" w:ascii="宋体" w:hAnsi="宋体" w:eastAsia="宋体" w:cs="宋体"/>
          <w:color w:val="000000"/>
          <w:kern w:val="0"/>
          <w:sz w:val="21"/>
          <w:szCs w:val="21"/>
          <w:highlight w:val="none"/>
          <w:shd w:val="clear" w:color="auto" w:fill="FFFFFF"/>
          <w:lang w:bidi="ar"/>
        </w:rPr>
        <w:t>发送到gxsdxyzcgl@163.com进行网上报名（网上报名后无需至现场报名）。</w:t>
      </w:r>
    </w:p>
    <w:p>
      <w:pPr>
        <w:pStyle w:val="12"/>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400" w:lineRule="exact"/>
        <w:ind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cs="宋体"/>
          <w:i w:val="0"/>
          <w:iCs w:val="0"/>
          <w:caps w:val="0"/>
          <w:color w:val="000000"/>
          <w:spacing w:val="0"/>
          <w:kern w:val="0"/>
          <w:sz w:val="21"/>
          <w:szCs w:val="21"/>
          <w:shd w:val="clear" w:fill="FFFFFF"/>
          <w:lang w:val="en-US" w:eastAsia="zh-CN" w:bidi="ar"/>
        </w:rPr>
        <w:t>3、</w:t>
      </w:r>
      <w:r>
        <w:rPr>
          <w:rFonts w:hint="eastAsia" w:ascii="宋体" w:hAnsi="宋体" w:eastAsia="宋体" w:cs="宋体"/>
          <w:i w:val="0"/>
          <w:iCs w:val="0"/>
          <w:caps w:val="0"/>
          <w:color w:val="000000"/>
          <w:spacing w:val="0"/>
          <w:kern w:val="0"/>
          <w:sz w:val="21"/>
          <w:szCs w:val="21"/>
          <w:shd w:val="clear" w:fill="FFFFFF"/>
          <w:lang w:val="en-US" w:eastAsia="zh-CN" w:bidi="ar"/>
        </w:rPr>
        <w:t>根据疫情防控需要，进入校园需报备。有关要求如下：</w:t>
      </w:r>
    </w:p>
    <w:p>
      <w:pPr>
        <w:pStyle w:val="12"/>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400" w:lineRule="exact"/>
        <w:ind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有投标意向的供应商，需明确本单位参与项目谈判的投标代表（健康码须为绿码），并通知投标代表</w:t>
      </w:r>
      <w:r>
        <w:rPr>
          <w:rFonts w:hint="eastAsia" w:cs="宋体"/>
          <w:i w:val="0"/>
          <w:iCs w:val="0"/>
          <w:caps w:val="0"/>
          <w:color w:val="000000"/>
          <w:spacing w:val="0"/>
          <w:kern w:val="0"/>
          <w:sz w:val="21"/>
          <w:szCs w:val="21"/>
          <w:shd w:val="clear" w:fill="FFFFFF"/>
          <w:lang w:val="en-US" w:eastAsia="zh-CN" w:bidi="ar"/>
        </w:rPr>
        <w:t>在本项目采购公告页面</w:t>
      </w:r>
      <w:r>
        <w:rPr>
          <w:rFonts w:hint="eastAsia" w:ascii="宋体" w:hAnsi="宋体" w:eastAsia="宋体" w:cs="宋体"/>
          <w:i w:val="0"/>
          <w:iCs w:val="0"/>
          <w:caps w:val="0"/>
          <w:color w:val="000000"/>
          <w:spacing w:val="0"/>
          <w:sz w:val="21"/>
          <w:szCs w:val="21"/>
          <w:shd w:val="clear" w:fill="FFFFFF"/>
        </w:rPr>
        <w:t>自行下载填写《广西水利电力职业技术学院校外人员疫情防控承诺书》并签字，扫描成PDF文件，</w:t>
      </w:r>
      <w:r>
        <w:rPr>
          <w:rFonts w:hint="eastAsia" w:ascii="宋体" w:hAnsi="宋体" w:eastAsia="宋体" w:cs="宋体"/>
          <w:i w:val="0"/>
          <w:iCs w:val="0"/>
          <w:caps w:val="0"/>
          <w:color w:val="000000"/>
          <w:spacing w:val="0"/>
          <w:kern w:val="0"/>
          <w:sz w:val="21"/>
          <w:szCs w:val="21"/>
          <w:shd w:val="clear" w:color="auto" w:fill="FFFFFF"/>
          <w:lang w:val="en-US" w:eastAsia="zh-CN" w:bidi="ar"/>
        </w:rPr>
        <w:t>于</w:t>
      </w:r>
      <w:r>
        <w:rPr>
          <w:rFonts w:hint="eastAsia" w:ascii="宋体" w:hAnsi="宋体" w:eastAsia="宋体" w:cs="宋体"/>
          <w:i w:val="0"/>
          <w:iCs w:val="0"/>
          <w:caps w:val="0"/>
          <w:color w:val="FF0000"/>
          <w:spacing w:val="0"/>
          <w:kern w:val="0"/>
          <w:sz w:val="21"/>
          <w:szCs w:val="21"/>
          <w:u w:val="single"/>
          <w:shd w:val="clear" w:color="auto" w:fill="FFFFFF"/>
          <w:lang w:val="en-US" w:eastAsia="zh-CN" w:bidi="ar"/>
        </w:rPr>
        <w:t>项目</w:t>
      </w:r>
      <w:r>
        <w:rPr>
          <w:rFonts w:hint="eastAsia" w:ascii="宋体" w:hAnsi="宋体" w:eastAsia="宋体" w:cs="宋体"/>
          <w:i w:val="0"/>
          <w:iCs w:val="0"/>
          <w:caps w:val="0"/>
          <w:color w:val="FF0000"/>
          <w:spacing w:val="0"/>
          <w:kern w:val="0"/>
          <w:sz w:val="21"/>
          <w:szCs w:val="21"/>
          <w:highlight w:val="none"/>
          <w:u w:val="single"/>
          <w:shd w:val="clear" w:color="auto" w:fill="FFFFFF"/>
          <w:lang w:val="en-US" w:eastAsia="zh-CN" w:bidi="ar"/>
        </w:rPr>
        <w:t>报名截止时间2022年6月</w:t>
      </w:r>
      <w:r>
        <w:rPr>
          <w:rFonts w:ascii="Calibri" w:hAnsi="Calibri" w:eastAsia="宋体" w:cs="Calibri"/>
          <w:i w:val="0"/>
          <w:iCs w:val="0"/>
          <w:caps w:val="0"/>
          <w:color w:val="FF0000"/>
          <w:spacing w:val="0"/>
          <w:kern w:val="0"/>
          <w:sz w:val="21"/>
          <w:szCs w:val="21"/>
          <w:highlight w:val="none"/>
          <w:u w:val="single"/>
          <w:shd w:val="clear" w:color="auto" w:fill="FFFFFF"/>
          <w:lang w:val="en-US" w:eastAsia="zh-CN" w:bidi="ar"/>
        </w:rPr>
        <w:t>2</w:t>
      </w:r>
      <w:r>
        <w:rPr>
          <w:rFonts w:hint="eastAsia" w:ascii="Calibri" w:hAnsi="Calibri" w:cs="Calibri"/>
          <w:i w:val="0"/>
          <w:iCs w:val="0"/>
          <w:caps w:val="0"/>
          <w:color w:val="FF0000"/>
          <w:spacing w:val="0"/>
          <w:kern w:val="0"/>
          <w:sz w:val="21"/>
          <w:szCs w:val="21"/>
          <w:highlight w:val="none"/>
          <w:u w:val="single"/>
          <w:shd w:val="clear" w:color="auto" w:fill="FFFFFF"/>
          <w:lang w:val="en-US" w:eastAsia="zh-CN" w:bidi="ar"/>
        </w:rPr>
        <w:t>3</w:t>
      </w:r>
      <w:r>
        <w:rPr>
          <w:rFonts w:hint="eastAsia" w:ascii="宋体" w:hAnsi="宋体" w:eastAsia="宋体" w:cs="宋体"/>
          <w:i w:val="0"/>
          <w:iCs w:val="0"/>
          <w:caps w:val="0"/>
          <w:color w:val="FF0000"/>
          <w:spacing w:val="0"/>
          <w:kern w:val="0"/>
          <w:sz w:val="21"/>
          <w:szCs w:val="21"/>
          <w:highlight w:val="none"/>
          <w:u w:val="single"/>
          <w:shd w:val="clear" w:color="auto" w:fill="FFFFFF"/>
          <w:lang w:val="en-US" w:eastAsia="zh-CN" w:bidi="ar"/>
        </w:rPr>
        <w:t>日18：</w:t>
      </w:r>
      <w:r>
        <w:rPr>
          <w:rFonts w:hint="eastAsia" w:ascii="宋体" w:hAnsi="宋体" w:eastAsia="宋体" w:cs="宋体"/>
          <w:i w:val="0"/>
          <w:iCs w:val="0"/>
          <w:caps w:val="0"/>
          <w:color w:val="FF0000"/>
          <w:spacing w:val="0"/>
          <w:sz w:val="21"/>
          <w:szCs w:val="21"/>
          <w:highlight w:val="none"/>
          <w:u w:val="single"/>
          <w:shd w:val="clear" w:color="auto" w:fill="FFFFFF"/>
        </w:rPr>
        <w:t>00前</w:t>
      </w:r>
      <w:r>
        <w:rPr>
          <w:rFonts w:hint="eastAsia" w:ascii="宋体" w:hAnsi="宋体" w:cs="宋体"/>
          <w:i w:val="0"/>
          <w:iCs w:val="0"/>
          <w:caps w:val="0"/>
          <w:color w:val="000000" w:themeColor="text1"/>
          <w:spacing w:val="0"/>
          <w:sz w:val="21"/>
          <w:szCs w:val="21"/>
          <w:highlight w:val="none"/>
          <w:u w:val="none"/>
          <w:shd w:val="clear" w:color="auto" w:fill="FFFFFF"/>
          <w:lang w:eastAsia="zh-CN"/>
          <w14:textFill>
            <w14:solidFill>
              <w14:schemeClr w14:val="tx1"/>
            </w14:solidFill>
          </w14:textFill>
        </w:rPr>
        <w:t>投标代表的疫情防控承诺书、健康码、电子行程卡</w:t>
      </w:r>
      <w:r>
        <w:rPr>
          <w:rFonts w:hint="eastAsia" w:ascii="宋体" w:hAnsi="宋体" w:eastAsia="宋体" w:cs="宋体"/>
          <w:i w:val="0"/>
          <w:iCs w:val="0"/>
          <w:caps w:val="0"/>
          <w:color w:val="000000" w:themeColor="text1"/>
          <w:spacing w:val="0"/>
          <w:sz w:val="21"/>
          <w:szCs w:val="21"/>
          <w:highlight w:val="none"/>
          <w:u w:val="none"/>
          <w:shd w:val="clear" w:color="auto" w:fill="FFFFFF"/>
          <w14:textFill>
            <w14:solidFill>
              <w14:schemeClr w14:val="tx1"/>
            </w14:solidFill>
          </w14:textFill>
        </w:rPr>
        <w:t>发送至指定邮箱（gxsdxyzcgl@163.com）进行校外人员来访信息报备</w:t>
      </w:r>
      <w:r>
        <w:rPr>
          <w:rFonts w:hint="eastAsia" w:cs="宋体"/>
          <w:i w:val="0"/>
          <w:iCs w:val="0"/>
          <w:caps w:val="0"/>
          <w:color w:val="000000" w:themeColor="text1"/>
          <w:spacing w:val="0"/>
          <w:kern w:val="0"/>
          <w:sz w:val="21"/>
          <w:szCs w:val="21"/>
          <w:highlight w:val="none"/>
          <w:u w:val="none"/>
          <w:shd w:val="clear" w:color="auto" w:fill="FFFFFF"/>
          <w:lang w:val="en-US" w:eastAsia="zh-CN" w:bidi="ar"/>
          <w14:textFill>
            <w14:solidFill>
              <w14:schemeClr w14:val="tx1"/>
            </w14:solidFill>
          </w14:textFill>
        </w:rPr>
        <w:t>。</w:t>
      </w:r>
      <w:r>
        <w:rPr>
          <w:rFonts w:hint="eastAsia" w:ascii="宋体" w:hAnsi="宋体" w:eastAsia="宋体" w:cs="宋体"/>
          <w:i w:val="0"/>
          <w:iCs w:val="0"/>
          <w:caps w:val="0"/>
          <w:color w:val="000000"/>
          <w:spacing w:val="0"/>
          <w:kern w:val="0"/>
          <w:sz w:val="21"/>
          <w:szCs w:val="21"/>
          <w:shd w:val="clear" w:fill="FFFFFF"/>
          <w:lang w:val="en-US" w:eastAsia="zh-CN" w:bidi="ar"/>
        </w:rPr>
        <w:t>投标代表一经报备，原则上不建议更换，否则因个人原因影响投标的责任由投标人自负。</w:t>
      </w:r>
    </w:p>
    <w:p>
      <w:pPr>
        <w:pageBreakBefore w:val="0"/>
        <w:widowControl/>
        <w:shd w:val="clear" w:color="auto" w:fill="FFFFFF"/>
        <w:kinsoku/>
        <w:wordWrap/>
        <w:overflowPunct/>
        <w:topLinePunct w:val="0"/>
        <w:autoSpaceDE/>
        <w:autoSpaceDN/>
        <w:bidi w:val="0"/>
        <w:adjustRightInd/>
        <w:spacing w:beforeAutospacing="0" w:afterAutospacing="0" w:line="400" w:lineRule="exact"/>
        <w:ind w:firstLine="504"/>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shd w:val="clear" w:color="auto" w:fill="FFFFFF"/>
          <w:lang w:bidi="ar"/>
        </w:rPr>
        <w:t>各投标人代表到我院参与现场竞标活动时，请务必佩戴好口罩，并按规定测量体温、登记或扫码通行。进入校园到指定地点报到后，相互间保持合适距离，不得在校园内随意走动。</w:t>
      </w:r>
    </w:p>
    <w:p>
      <w:pPr>
        <w:pageBreakBefore w:val="0"/>
        <w:widowControl/>
        <w:kinsoku/>
        <w:wordWrap/>
        <w:overflowPunct/>
        <w:topLinePunct w:val="0"/>
        <w:autoSpaceDE/>
        <w:autoSpaceDN/>
        <w:bidi w:val="0"/>
        <w:adjustRightInd/>
        <w:spacing w:beforeAutospacing="0" w:afterAutospacing="0" w:line="400" w:lineRule="exact"/>
        <w:ind w:firstLine="411" w:firstLineChars="195"/>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八、项目联系方式</w:t>
      </w:r>
    </w:p>
    <w:p>
      <w:pPr>
        <w:pageBreakBefore w:val="0"/>
        <w:kinsoku/>
        <w:wordWrap/>
        <w:overflowPunct/>
        <w:topLinePunct w:val="0"/>
        <w:autoSpaceDE/>
        <w:autoSpaceDN/>
        <w:bidi w:val="0"/>
        <w:adjustRightInd/>
        <w:spacing w:beforeAutospacing="0" w:afterAutospacing="0" w:line="400" w:lineRule="exact"/>
        <w:ind w:left="-180" w:right="-180" w:firstLine="630" w:firstLineChars="3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采购联系人：唐老师、李老师，联系电话：0771-2085121。</w:t>
      </w:r>
    </w:p>
    <w:p>
      <w:pPr>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pageBreakBefore w:val="0"/>
        <w:kinsoku/>
        <w:wordWrap/>
        <w:overflowPunct/>
        <w:topLinePunct w:val="0"/>
        <w:autoSpaceDE/>
        <w:autoSpaceDN/>
        <w:bidi w:val="0"/>
        <w:adjustRightInd/>
        <w:spacing w:beforeAutospacing="0" w:afterAutospacing="0" w:line="400" w:lineRule="exact"/>
        <w:ind w:firstLine="5460" w:firstLineChars="26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广西水利电力职业技术学院</w:t>
      </w:r>
    </w:p>
    <w:p>
      <w:pPr>
        <w:pageBreakBefore w:val="0"/>
        <w:kinsoku/>
        <w:wordWrap/>
        <w:overflowPunct/>
        <w:topLinePunct w:val="0"/>
        <w:autoSpaceDE/>
        <w:autoSpaceDN/>
        <w:bidi w:val="0"/>
        <w:adjustRightInd/>
        <w:spacing w:beforeAutospacing="0" w:afterAutospacing="0" w:line="400" w:lineRule="exact"/>
        <w:ind w:firstLine="6090" w:firstLineChars="29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2022年</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月</w:t>
      </w:r>
      <w:r>
        <w:rPr>
          <w:rFonts w:hint="eastAsia" w:cs="宋体"/>
          <w:kern w:val="0"/>
          <w:sz w:val="21"/>
          <w:szCs w:val="21"/>
          <w:highlight w:val="none"/>
          <w:lang w:val="en-US" w:eastAsia="zh-CN"/>
        </w:rPr>
        <w:t>21</w:t>
      </w:r>
      <w:r>
        <w:rPr>
          <w:rFonts w:hint="eastAsia" w:ascii="宋体" w:hAnsi="宋体" w:eastAsia="宋体" w:cs="宋体"/>
          <w:kern w:val="0"/>
          <w:sz w:val="21"/>
          <w:szCs w:val="21"/>
          <w:highlight w:val="none"/>
        </w:rPr>
        <w:t>日</w:t>
      </w:r>
    </w:p>
    <w:p>
      <w:pPr>
        <w:spacing w:line="360" w:lineRule="auto"/>
        <w:ind w:firstLine="420"/>
        <w:rPr>
          <w:rFonts w:hint="eastAsia" w:cs="Times New Roman"/>
          <w:szCs w:val="20"/>
        </w:rPr>
      </w:pPr>
    </w:p>
    <w:p>
      <w:pPr>
        <w:spacing w:line="360" w:lineRule="auto"/>
        <w:jc w:val="right"/>
        <w:rPr>
          <w:rFonts w:hint="eastAsia"/>
        </w:rPr>
      </w:pPr>
    </w:p>
    <w:p>
      <w:pPr>
        <w:spacing w:line="360" w:lineRule="auto"/>
        <w:jc w:val="right"/>
        <w:rPr>
          <w:rFonts w:hint="eastAsia"/>
        </w:rPr>
      </w:pPr>
    </w:p>
    <w:p>
      <w:pPr>
        <w:spacing w:line="360" w:lineRule="auto"/>
        <w:jc w:val="right"/>
        <w:rPr>
          <w:rFonts w:hint="eastAsia"/>
        </w:rPr>
      </w:pPr>
    </w:p>
    <w:p>
      <w:pPr>
        <w:spacing w:line="360" w:lineRule="auto"/>
        <w:jc w:val="right"/>
        <w:rPr>
          <w:rFonts w:hint="eastAsia"/>
        </w:rPr>
      </w:pPr>
    </w:p>
    <w:bookmarkEnd w:id="3"/>
    <w:bookmarkEnd w:id="4"/>
    <w:bookmarkEnd w:id="5"/>
    <w:bookmarkEnd w:id="6"/>
    <w:p>
      <w:pPr>
        <w:pStyle w:val="6"/>
        <w:ind w:left="412" w:leftChars="196"/>
        <w:jc w:val="center"/>
        <w:rPr>
          <w:rFonts w:hint="eastAsia" w:ascii="隶书" w:eastAsia="隶书"/>
          <w:b/>
          <w:sz w:val="44"/>
        </w:rPr>
      </w:pPr>
      <w:r>
        <w:rPr>
          <w:rFonts w:ascii="隶书" w:eastAsia="隶书"/>
          <w:b/>
          <w:sz w:val="44"/>
        </w:rPr>
        <w:br w:type="page"/>
      </w:r>
    </w:p>
    <w:p>
      <w:pPr>
        <w:pStyle w:val="19"/>
        <w:rPr>
          <w:rFonts w:hint="eastAsia"/>
          <w:sz w:val="36"/>
          <w:szCs w:val="36"/>
        </w:rPr>
      </w:pPr>
      <w:bookmarkStart w:id="11" w:name="_Toc491091944"/>
    </w:p>
    <w:p>
      <w:pPr>
        <w:pStyle w:val="19"/>
        <w:rPr>
          <w:rFonts w:hint="eastAsia"/>
          <w:sz w:val="36"/>
          <w:szCs w:val="36"/>
        </w:rPr>
      </w:pPr>
      <w:r>
        <w:rPr>
          <w:rFonts w:hint="eastAsia"/>
          <w:sz w:val="36"/>
          <w:szCs w:val="36"/>
        </w:rPr>
        <w:t>第一章 竞标人须知及前附表</w:t>
      </w:r>
      <w:bookmarkEnd w:id="11"/>
    </w:p>
    <w:p>
      <w:pPr>
        <w:jc w:val="center"/>
        <w:rPr>
          <w:rFonts w:hint="eastAsia"/>
        </w:rPr>
      </w:pPr>
    </w:p>
    <w:p>
      <w:pPr>
        <w:keepNext w:val="0"/>
        <w:keepLines w:val="0"/>
        <w:pageBreakBefore w:val="0"/>
        <w:kinsoku/>
        <w:overflowPunct/>
        <w:topLinePunct w:val="0"/>
        <w:autoSpaceDE/>
        <w:autoSpaceDN/>
        <w:bidi w:val="0"/>
        <w:adjustRightInd/>
        <w:spacing w:beforeAutospacing="0" w:afterAutospacing="0" w:line="400" w:lineRule="exact"/>
        <w:jc w:val="center"/>
        <w:rPr>
          <w:rFonts w:hint="eastAsia"/>
          <w:sz w:val="32"/>
          <w:szCs w:val="32"/>
        </w:rPr>
      </w:pPr>
      <w:r>
        <w:rPr>
          <w:rFonts w:hint="eastAsia" w:ascii="宋体" w:hAnsi="宋体" w:eastAsia="宋体" w:cs="宋体"/>
          <w:b/>
          <w:sz w:val="32"/>
          <w:szCs w:val="32"/>
          <w:highlight w:val="none"/>
          <w:lang w:eastAsia="zh-CN"/>
        </w:rPr>
        <w:t>竞标人</w:t>
      </w:r>
      <w:r>
        <w:rPr>
          <w:rFonts w:hint="eastAsia" w:ascii="宋体" w:hAnsi="宋体" w:eastAsia="宋体" w:cs="宋体"/>
          <w:b/>
          <w:sz w:val="32"/>
          <w:szCs w:val="32"/>
          <w:highlight w:val="none"/>
        </w:rPr>
        <w:t>须知前附表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38" w:type="dxa"/>
            <w:noWrap w:val="0"/>
            <w:vAlign w:val="top"/>
          </w:tcPr>
          <w:p>
            <w:pPr>
              <w:jc w:val="center"/>
              <w:rPr>
                <w:rFonts w:hint="eastAsia"/>
              </w:rPr>
            </w:pPr>
            <w:r>
              <w:rPr>
                <w:rFonts w:hint="eastAsia"/>
              </w:rPr>
              <w:t>序号</w:t>
            </w:r>
          </w:p>
        </w:tc>
        <w:tc>
          <w:tcPr>
            <w:tcW w:w="8087" w:type="dxa"/>
            <w:noWrap w:val="0"/>
            <w:vAlign w:val="center"/>
          </w:tcPr>
          <w:p>
            <w:pPr>
              <w:jc w:val="center"/>
              <w:rPr>
                <w:rFonts w:hint="eastAsia"/>
              </w:rP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noWrap w:val="0"/>
            <w:vAlign w:val="center"/>
          </w:tcPr>
          <w:p>
            <w:pPr>
              <w:spacing w:line="400" w:lineRule="exact"/>
              <w:jc w:val="center"/>
              <w:rPr>
                <w:rFonts w:hint="eastAsia"/>
              </w:rPr>
            </w:pPr>
            <w:r>
              <w:rPr>
                <w:rFonts w:hint="eastAsia"/>
              </w:rPr>
              <w:t>1</w:t>
            </w:r>
          </w:p>
        </w:tc>
        <w:tc>
          <w:tcPr>
            <w:tcW w:w="8087" w:type="dxa"/>
            <w:noWrap w:val="0"/>
            <w:vAlign w:val="center"/>
          </w:tcPr>
          <w:p>
            <w:pPr>
              <w:spacing w:line="400" w:lineRule="exact"/>
              <w:rPr>
                <w:u w:val="single"/>
              </w:rPr>
            </w:pPr>
            <w:r>
              <w:rPr>
                <w:rFonts w:hint="eastAsia"/>
              </w:rPr>
              <w:t>项目名称：广西水利电力职业技术学院2022年学生门诊药品采购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38" w:type="dxa"/>
            <w:noWrap w:val="0"/>
            <w:vAlign w:val="center"/>
          </w:tcPr>
          <w:p>
            <w:pPr>
              <w:spacing w:line="400" w:lineRule="exact"/>
              <w:jc w:val="center"/>
              <w:rPr>
                <w:rFonts w:hint="eastAsia"/>
              </w:rPr>
            </w:pPr>
            <w:r>
              <w:rPr>
                <w:rFonts w:hint="eastAsia"/>
              </w:rPr>
              <w:t>2</w:t>
            </w:r>
          </w:p>
        </w:tc>
        <w:tc>
          <w:tcPr>
            <w:tcW w:w="8087" w:type="dxa"/>
            <w:noWrap w:val="0"/>
            <w:vAlign w:val="center"/>
          </w:tcPr>
          <w:p>
            <w:pPr>
              <w:spacing w:line="400" w:lineRule="exact"/>
              <w:ind w:left="42" w:firstLine="420" w:firstLineChars="200"/>
              <w:rPr>
                <w:rFonts w:hint="eastAsia"/>
              </w:rPr>
            </w:pPr>
            <w:r>
              <w:rPr>
                <w:rFonts w:hint="eastAsia"/>
                <w:lang w:val="en-US" w:eastAsia="zh-CN"/>
              </w:rPr>
              <w:t>1、</w:t>
            </w:r>
            <w:r>
              <w:rPr>
                <w:rFonts w:hint="eastAsia"/>
              </w:rPr>
              <w:t>竞标人资格：国内注册（指按国家有关规定要求注册的）生产或经营本次竞标采购货物，具备法人资格的供应商。</w:t>
            </w:r>
          </w:p>
          <w:p>
            <w:pPr>
              <w:spacing w:line="360" w:lineRule="auto"/>
              <w:ind w:firstLine="420" w:firstLineChars="200"/>
              <w:rPr>
                <w:rFonts w:hint="eastAsia"/>
              </w:rPr>
            </w:pPr>
            <w:r>
              <w:rPr>
                <w:rFonts w:cs="Times New Roman"/>
                <w:kern w:val="0"/>
              </w:rPr>
              <w:t>2</w:t>
            </w:r>
            <w:r>
              <w:rPr>
                <w:rFonts w:hint="eastAsia" w:cs="Times New Roman"/>
                <w:kern w:val="0"/>
              </w:rPr>
              <w:t>、</w:t>
            </w:r>
            <w:r>
              <w:rPr>
                <w:rFonts w:hint="eastAsia" w:cs="Times New Roman"/>
                <w:kern w:val="0"/>
                <w:lang w:eastAsia="zh-CN"/>
              </w:rPr>
              <w:t>竞标人的特定资质：</w:t>
            </w:r>
            <w:r>
              <w:rPr>
                <w:rFonts w:hint="eastAsia"/>
              </w:rPr>
              <w:t>具有有效的《药品经营许可证》、《药品经营质量管理规范认证书》。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38" w:type="dxa"/>
            <w:noWrap w:val="0"/>
            <w:vAlign w:val="center"/>
          </w:tcPr>
          <w:p>
            <w:pPr>
              <w:spacing w:line="400" w:lineRule="exact"/>
              <w:jc w:val="center"/>
              <w:rPr>
                <w:rFonts w:hint="eastAsia"/>
              </w:rPr>
            </w:pPr>
            <w:r>
              <w:rPr>
                <w:rFonts w:hint="eastAsia"/>
              </w:rPr>
              <w:t>3</w:t>
            </w:r>
          </w:p>
        </w:tc>
        <w:tc>
          <w:tcPr>
            <w:tcW w:w="8087" w:type="dxa"/>
            <w:noWrap w:val="0"/>
            <w:vAlign w:val="center"/>
          </w:tcPr>
          <w:p>
            <w:pPr>
              <w:pStyle w:val="6"/>
              <w:spacing w:line="420" w:lineRule="exact"/>
              <w:rPr>
                <w:rFonts w:hint="eastAsia" w:cs="Arial"/>
              </w:rPr>
            </w:pPr>
            <w:r>
              <w:rPr>
                <w:rFonts w:hint="eastAsia" w:cs="Arial"/>
              </w:rPr>
              <w:t>竞标报价：</w:t>
            </w:r>
            <w:r>
              <w:rPr>
                <w:rFonts w:hint="eastAsia" w:hAnsi="宋体" w:cs="Arial"/>
                <w:bCs/>
              </w:rPr>
              <w:t>须按项目所有货物作完整且唯一的报价。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38" w:type="dxa"/>
            <w:noWrap w:val="0"/>
            <w:vAlign w:val="center"/>
          </w:tcPr>
          <w:p>
            <w:pPr>
              <w:spacing w:line="400" w:lineRule="exact"/>
              <w:jc w:val="center"/>
              <w:rPr>
                <w:rFonts w:hint="eastAsia"/>
              </w:rPr>
            </w:pPr>
            <w:r>
              <w:rPr>
                <w:rFonts w:hint="eastAsia"/>
              </w:rPr>
              <w:t>4</w:t>
            </w:r>
          </w:p>
        </w:tc>
        <w:tc>
          <w:tcPr>
            <w:tcW w:w="8087" w:type="dxa"/>
            <w:noWrap w:val="0"/>
            <w:vAlign w:val="center"/>
          </w:tcPr>
          <w:p>
            <w:pPr>
              <w:spacing w:line="400" w:lineRule="exact"/>
              <w:rPr>
                <w:rFonts w:hint="eastAsia"/>
              </w:rPr>
            </w:pPr>
            <w:r>
              <w:rPr>
                <w:rFonts w:hint="eastAsia"/>
              </w:rPr>
              <w:t>竞标有效期：自竞标截止之日起60天内有效。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8" w:type="dxa"/>
            <w:noWrap w:val="0"/>
            <w:vAlign w:val="center"/>
          </w:tcPr>
          <w:p>
            <w:pPr>
              <w:spacing w:line="400" w:lineRule="exact"/>
              <w:jc w:val="center"/>
              <w:rPr>
                <w:rFonts w:hint="eastAsia"/>
              </w:rPr>
            </w:pPr>
            <w:r>
              <w:rPr>
                <w:rFonts w:hint="eastAsia"/>
              </w:rPr>
              <w:t>5</w:t>
            </w:r>
          </w:p>
        </w:tc>
        <w:tc>
          <w:tcPr>
            <w:tcW w:w="8087" w:type="dxa"/>
            <w:noWrap w:val="0"/>
            <w:vAlign w:val="center"/>
          </w:tcPr>
          <w:p>
            <w:pPr>
              <w:spacing w:line="400" w:lineRule="exact"/>
              <w:rPr>
                <w:rFonts w:hint="eastAsia"/>
              </w:rPr>
            </w:pPr>
            <w:r>
              <w:rPr>
                <w:rFonts w:hint="eastAsia"/>
              </w:rPr>
              <w:t>谈判响应文件份数：正本一份，副本</w:t>
            </w:r>
            <w:r>
              <w:rPr>
                <w:rFonts w:hint="eastAsia"/>
                <w:lang w:eastAsia="zh-CN"/>
              </w:rPr>
              <w:t>二</w:t>
            </w: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38" w:type="dxa"/>
            <w:noWrap w:val="0"/>
            <w:vAlign w:val="center"/>
          </w:tcPr>
          <w:p>
            <w:pPr>
              <w:spacing w:line="400" w:lineRule="exact"/>
              <w:jc w:val="center"/>
              <w:rPr>
                <w:rFonts w:hint="eastAsia"/>
              </w:rPr>
            </w:pPr>
            <w:r>
              <w:rPr>
                <w:rFonts w:hint="eastAsia"/>
              </w:rPr>
              <w:t>6</w:t>
            </w:r>
          </w:p>
        </w:tc>
        <w:tc>
          <w:tcPr>
            <w:tcW w:w="8087" w:type="dxa"/>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color w:val="FF0000"/>
                <w:sz w:val="21"/>
                <w:szCs w:val="21"/>
                <w:highlight w:val="none"/>
                <w:u w:val="single"/>
              </w:rPr>
            </w:pPr>
            <w:r>
              <w:rPr>
                <w:rFonts w:hint="eastAsia" w:ascii="宋体" w:hAnsi="宋体" w:eastAsia="宋体" w:cs="宋体"/>
                <w:sz w:val="21"/>
                <w:szCs w:val="21"/>
                <w:highlight w:val="none"/>
              </w:rPr>
              <w:t>谈判响应文件递交截止时间：</w:t>
            </w:r>
            <w:r>
              <w:rPr>
                <w:rFonts w:hint="eastAsia" w:ascii="宋体" w:hAnsi="宋体" w:eastAsia="宋体" w:cs="宋体"/>
                <w:color w:val="FF0000"/>
                <w:sz w:val="21"/>
                <w:szCs w:val="21"/>
                <w:highlight w:val="none"/>
                <w:u w:val="single"/>
              </w:rPr>
              <w:t>2022年</w:t>
            </w:r>
            <w:r>
              <w:rPr>
                <w:rFonts w:hint="eastAsia" w:ascii="宋体" w:hAnsi="宋体" w:cs="宋体"/>
                <w:color w:val="FF0000"/>
                <w:sz w:val="21"/>
                <w:szCs w:val="21"/>
                <w:highlight w:val="none"/>
                <w:u w:val="single"/>
                <w:lang w:val="en-US" w:eastAsia="zh-CN"/>
              </w:rPr>
              <w:t>6</w:t>
            </w:r>
            <w:r>
              <w:rPr>
                <w:rFonts w:hint="eastAsia" w:ascii="宋体" w:hAnsi="宋体" w:eastAsia="宋体" w:cs="宋体"/>
                <w:color w:val="FF0000"/>
                <w:sz w:val="21"/>
                <w:szCs w:val="21"/>
                <w:highlight w:val="none"/>
                <w:u w:val="single"/>
              </w:rPr>
              <w:t>月</w:t>
            </w:r>
            <w:r>
              <w:rPr>
                <w:rFonts w:hint="eastAsia" w:ascii="宋体" w:hAnsi="宋体" w:cs="宋体"/>
                <w:color w:val="FF0000"/>
                <w:sz w:val="21"/>
                <w:szCs w:val="21"/>
                <w:highlight w:val="none"/>
                <w:u w:val="single"/>
                <w:lang w:val="en-US" w:eastAsia="zh-CN"/>
              </w:rPr>
              <w:t>24</w:t>
            </w:r>
            <w:r>
              <w:rPr>
                <w:rFonts w:hint="eastAsia" w:ascii="宋体" w:hAnsi="宋体" w:eastAsia="宋体" w:cs="宋体"/>
                <w:color w:val="FF0000"/>
                <w:sz w:val="21"/>
                <w:szCs w:val="21"/>
                <w:highlight w:val="none"/>
                <w:u w:val="single"/>
              </w:rPr>
              <w:t>日</w:t>
            </w:r>
            <w:r>
              <w:rPr>
                <w:rFonts w:hint="eastAsia" w:cs="宋体"/>
                <w:color w:val="FF0000"/>
                <w:sz w:val="21"/>
                <w:szCs w:val="21"/>
                <w:highlight w:val="none"/>
                <w:u w:val="single"/>
                <w:lang w:val="en-US" w:eastAsia="zh-CN"/>
              </w:rPr>
              <w:t>10</w:t>
            </w:r>
            <w:r>
              <w:rPr>
                <w:rFonts w:hint="eastAsia" w:ascii="宋体" w:hAnsi="宋体" w:eastAsia="宋体" w:cs="宋体"/>
                <w:color w:val="FF0000"/>
                <w:sz w:val="21"/>
                <w:szCs w:val="21"/>
                <w:highlight w:val="none"/>
                <w:u w:val="single"/>
              </w:rPr>
              <w:t>时</w:t>
            </w:r>
            <w:r>
              <w:rPr>
                <w:rFonts w:hint="eastAsia" w:cs="宋体"/>
                <w:color w:val="FF0000"/>
                <w:sz w:val="21"/>
                <w:szCs w:val="21"/>
                <w:highlight w:val="none"/>
                <w:u w:val="single"/>
                <w:lang w:val="en-US" w:eastAsia="zh-CN"/>
              </w:rPr>
              <w:t>3</w:t>
            </w:r>
            <w:r>
              <w:rPr>
                <w:rFonts w:hint="eastAsia" w:ascii="宋体" w:hAnsi="宋体" w:eastAsia="宋体" w:cs="宋体"/>
                <w:color w:val="FF0000"/>
                <w:sz w:val="21"/>
                <w:szCs w:val="21"/>
                <w:highlight w:val="none"/>
                <w:u w:val="single"/>
              </w:rPr>
              <w:t>0分。</w:t>
            </w:r>
          </w:p>
          <w:p>
            <w:pPr>
              <w:keepNext w:val="0"/>
              <w:keepLines w:val="0"/>
              <w:pageBreakBefore w:val="0"/>
              <w:widowControl/>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递交地址：广西水利电力职业技术学院长堽校区（广西南宁市兴宁区长堽路99号）办公楼一楼会议室</w:t>
            </w:r>
          </w:p>
          <w:p>
            <w:pPr>
              <w:pStyle w:val="4"/>
              <w:keepNext w:val="0"/>
              <w:keepLines w:val="0"/>
              <w:pageBreakBefore w:val="0"/>
              <w:kinsoku/>
              <w:wordWrap/>
              <w:overflowPunct/>
              <w:topLinePunct w:val="0"/>
              <w:autoSpaceDE/>
              <w:autoSpaceDN/>
              <w:bidi w:val="0"/>
              <w:adjustRightInd/>
              <w:spacing w:beforeAutospacing="0" w:after="0" w:afterAutospacing="0" w:line="400" w:lineRule="exact"/>
              <w:textAlignment w:val="auto"/>
              <w:rPr>
                <w:rFonts w:hint="eastAsia"/>
              </w:rPr>
            </w:pPr>
            <w:r>
              <w:rPr>
                <w:rFonts w:hint="eastAsia" w:ascii="宋体" w:hAnsi="宋体" w:eastAsia="宋体" w:cs="宋体"/>
                <w:color w:val="000000"/>
                <w:sz w:val="21"/>
                <w:szCs w:val="21"/>
                <w:highlight w:val="none"/>
              </w:rPr>
              <w:t>参加谈判的法定代表人、自然人或相应的委托代理人必须持有效证件【法定代表人（自然人）凭身份证</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相应的委托代理人凭授权委托书原件和身份证】在截止时间前递交响应文件，逾期送达的将</w:t>
            </w:r>
            <w:r>
              <w:rPr>
                <w:rFonts w:hint="eastAsia" w:ascii="宋体" w:hAnsi="宋体" w:eastAsia="宋体" w:cs="宋体"/>
                <w:color w:val="000000"/>
                <w:sz w:val="21"/>
                <w:szCs w:val="21"/>
                <w:highlight w:val="none"/>
                <w:lang w:eastAsia="zh-CN"/>
              </w:rPr>
              <w:t>不</w:t>
            </w:r>
            <w:r>
              <w:rPr>
                <w:rFonts w:hint="eastAsia" w:ascii="宋体" w:hAnsi="宋体" w:eastAsia="宋体" w:cs="宋体"/>
                <w:color w:val="000000"/>
                <w:sz w:val="21"/>
                <w:szCs w:val="21"/>
                <w:highlight w:val="none"/>
              </w:rPr>
              <w:t>予</w:t>
            </w:r>
            <w:r>
              <w:rPr>
                <w:rFonts w:hint="eastAsia" w:ascii="宋体" w:hAnsi="宋体" w:eastAsia="宋体" w:cs="宋体"/>
                <w:color w:val="000000"/>
                <w:sz w:val="21"/>
                <w:szCs w:val="21"/>
                <w:highlight w:val="none"/>
                <w:lang w:eastAsia="zh-CN"/>
              </w:rPr>
              <w:t>接收</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838" w:type="dxa"/>
            <w:noWrap w:val="0"/>
            <w:vAlign w:val="center"/>
          </w:tcPr>
          <w:p>
            <w:pPr>
              <w:spacing w:line="400" w:lineRule="exact"/>
              <w:jc w:val="center"/>
              <w:rPr>
                <w:rFonts w:hint="eastAsia"/>
              </w:rPr>
            </w:pPr>
            <w:r>
              <w:rPr>
                <w:rFonts w:hint="eastAsia"/>
              </w:rPr>
              <w:t>7</w:t>
            </w:r>
          </w:p>
        </w:tc>
        <w:tc>
          <w:tcPr>
            <w:tcW w:w="8087" w:type="dxa"/>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谈判时间：响应文件递交截止时间后（具体时间由</w:t>
            </w:r>
            <w:r>
              <w:rPr>
                <w:rFonts w:hint="eastAsia" w:ascii="宋体" w:hAnsi="宋体" w:eastAsia="宋体" w:cs="宋体"/>
                <w:sz w:val="21"/>
                <w:szCs w:val="21"/>
                <w:highlight w:val="none"/>
                <w:lang w:eastAsia="zh-CN"/>
              </w:rPr>
              <w:t>采购人招标机构</w:t>
            </w:r>
            <w:r>
              <w:rPr>
                <w:rFonts w:hint="eastAsia" w:ascii="宋体" w:hAnsi="宋体" w:eastAsia="宋体" w:cs="宋体"/>
                <w:sz w:val="21"/>
                <w:szCs w:val="21"/>
                <w:highlight w:val="none"/>
              </w:rPr>
              <w:t>工作人员另行通知）。</w:t>
            </w:r>
          </w:p>
          <w:p>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谈判地址：广西水利电力职业技术学院长堽校区（广西南宁市兴宁区长堽路99号）办公楼一楼会议室</w:t>
            </w:r>
          </w:p>
          <w:p>
            <w:pPr>
              <w:pStyle w:val="4"/>
              <w:keepNext w:val="0"/>
              <w:keepLines w:val="0"/>
              <w:pageBreakBefore w:val="0"/>
              <w:kinsoku/>
              <w:wordWrap/>
              <w:overflowPunct/>
              <w:topLinePunct w:val="0"/>
              <w:autoSpaceDE/>
              <w:autoSpaceDN/>
              <w:bidi w:val="0"/>
              <w:adjustRightInd/>
              <w:spacing w:beforeAutospacing="0" w:after="0" w:afterAutospacing="0" w:line="400" w:lineRule="exact"/>
              <w:textAlignment w:val="auto"/>
              <w:rPr>
                <w:rFonts w:hint="eastAsia" w:ascii="Times New Roman" w:hAnsi="Times New Roman"/>
                <w:bCs w:val="0"/>
                <w:szCs w:val="24"/>
              </w:rPr>
            </w:pPr>
            <w:r>
              <w:rPr>
                <w:rFonts w:hint="eastAsia" w:ascii="宋体" w:hAnsi="宋体" w:eastAsia="宋体" w:cs="宋体"/>
                <w:color w:val="000000"/>
                <w:sz w:val="21"/>
                <w:szCs w:val="21"/>
                <w:highlight w:val="none"/>
              </w:rPr>
              <w:t>投标人法定代表人、自然人或相应的委托代理人持有效身份证原件参加谈判。请投标人按时到达指定地点等候当面谈判。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8" w:type="dxa"/>
            <w:noWrap w:val="0"/>
            <w:vAlign w:val="center"/>
          </w:tcPr>
          <w:p>
            <w:pPr>
              <w:spacing w:line="400" w:lineRule="exact"/>
              <w:jc w:val="center"/>
              <w:rPr>
                <w:rFonts w:hint="eastAsia"/>
              </w:rPr>
            </w:pPr>
            <w:r>
              <w:rPr>
                <w:rFonts w:hint="eastAsia"/>
              </w:rPr>
              <w:t>8</w:t>
            </w:r>
          </w:p>
        </w:tc>
        <w:tc>
          <w:tcPr>
            <w:tcW w:w="8087" w:type="dxa"/>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cs="Arial"/>
              </w:rPr>
            </w:pPr>
            <w:r>
              <w:rPr>
                <w:rFonts w:hint="eastAsia" w:ascii="宋体" w:hAnsi="宋体" w:eastAsia="宋体" w:cs="宋体"/>
                <w:b/>
                <w:sz w:val="21"/>
                <w:szCs w:val="21"/>
                <w:highlight w:val="none"/>
              </w:rPr>
              <w:t>评标方法</w:t>
            </w:r>
            <w:r>
              <w:rPr>
                <w:rFonts w:hint="eastAsia" w:ascii="宋体" w:hAnsi="宋体" w:eastAsia="宋体" w:cs="宋体"/>
                <w:sz w:val="21"/>
                <w:szCs w:val="21"/>
                <w:highlight w:val="none"/>
              </w:rPr>
              <w:t>：最低评标价法</w:t>
            </w:r>
            <w:r>
              <w:rPr>
                <w:rFonts w:hint="eastAsia" w:ascii="宋体" w:hAnsi="宋体" w:eastAsia="宋体" w:cs="宋体"/>
                <w:color w:val="000000"/>
                <w:sz w:val="21"/>
                <w:szCs w:val="21"/>
                <w:highlight w:val="none"/>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38" w:type="dxa"/>
            <w:noWrap w:val="0"/>
            <w:vAlign w:val="center"/>
          </w:tcPr>
          <w:p>
            <w:pPr>
              <w:spacing w:line="400" w:lineRule="exact"/>
              <w:jc w:val="center"/>
              <w:rPr>
                <w:rFonts w:hint="default" w:eastAsia="宋体"/>
                <w:lang w:val="en-US" w:eastAsia="zh-CN"/>
              </w:rPr>
            </w:pPr>
            <w:r>
              <w:rPr>
                <w:rFonts w:hint="eastAsia"/>
                <w:lang w:val="en-US" w:eastAsia="zh-CN"/>
              </w:rPr>
              <w:t>9</w:t>
            </w:r>
          </w:p>
        </w:tc>
        <w:tc>
          <w:tcPr>
            <w:tcW w:w="8087" w:type="dxa"/>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签订合同时间：成交结果公示期满之日起五个工作日内。</w:t>
            </w:r>
          </w:p>
          <w:p>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cs="Times New Roman"/>
                <w:szCs w:val="20"/>
              </w:rPr>
            </w:pP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eastAsia="zh-CN"/>
              </w:rPr>
              <w:t>公告期满后，</w:t>
            </w:r>
            <w:r>
              <w:rPr>
                <w:rFonts w:hint="eastAsia" w:ascii="宋体" w:hAnsi="宋体" w:eastAsia="宋体" w:cs="宋体"/>
                <w:color w:val="000000"/>
                <w:sz w:val="21"/>
                <w:szCs w:val="21"/>
                <w:highlight w:val="none"/>
              </w:rPr>
              <w:t>成交人应按规定与</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人签订合同。成交人无故逾期与</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人签订合同的，</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人有权取消其成交资格。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38" w:type="dxa"/>
            <w:noWrap w:val="0"/>
            <w:vAlign w:val="center"/>
          </w:tcPr>
          <w:p>
            <w:pPr>
              <w:spacing w:line="400" w:lineRule="exact"/>
              <w:jc w:val="center"/>
              <w:rPr>
                <w:rFonts w:hint="default" w:eastAsia="宋体"/>
                <w:lang w:val="en-US" w:eastAsia="zh-CN"/>
              </w:rPr>
            </w:pPr>
            <w:r>
              <w:rPr>
                <w:rFonts w:hint="eastAsia"/>
                <w:lang w:val="en-US" w:eastAsia="zh-CN"/>
              </w:rPr>
              <w:t>10</w:t>
            </w:r>
          </w:p>
        </w:tc>
        <w:tc>
          <w:tcPr>
            <w:tcW w:w="8087" w:type="dxa"/>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lang w:eastAsia="zh-CN"/>
              </w:rPr>
            </w:pPr>
            <w:r>
              <w:rPr>
                <w:rFonts w:hint="eastAsia"/>
              </w:rPr>
              <w:t>本项目采购预算为：人民币</w:t>
            </w:r>
            <w:r>
              <w:rPr>
                <w:rFonts w:hint="eastAsia"/>
                <w:lang w:val="en-US" w:eastAsia="zh-CN"/>
              </w:rPr>
              <w:t>265600</w:t>
            </w:r>
            <w:r>
              <w:rPr>
                <w:rFonts w:hint="eastAsia"/>
              </w:rPr>
              <w:t>元</w:t>
            </w:r>
            <w:r>
              <w:rPr>
                <w:rFonts w:hint="eastAsia"/>
                <w:lang w:eastAsia="zh-CN"/>
              </w:rPr>
              <w:t>。</w:t>
            </w:r>
          </w:p>
          <w:p>
            <w:pPr>
              <w:keepNext w:val="0"/>
              <w:keepLines w:val="0"/>
              <w:pageBreakBefore w:val="0"/>
              <w:numPr>
                <w:ilvl w:val="0"/>
                <w:numId w:val="1"/>
              </w:numPr>
              <w:kinsoku/>
              <w:wordWrap/>
              <w:overflowPunct/>
              <w:topLinePunct w:val="0"/>
              <w:autoSpaceDE/>
              <w:autoSpaceDN/>
              <w:bidi w:val="0"/>
              <w:adjustRightInd/>
              <w:spacing w:beforeAutospacing="0" w:afterAutospacing="0" w:line="400" w:lineRule="exact"/>
              <w:textAlignment w:val="auto"/>
              <w:rPr>
                <w:rFonts w:hint="eastAsia"/>
              </w:rPr>
            </w:pPr>
            <w:r>
              <w:rPr>
                <w:rFonts w:hint="eastAsia"/>
              </w:rPr>
              <w:t>供应商的竞标</w:t>
            </w:r>
            <w:r>
              <w:rPr>
                <w:rFonts w:hint="eastAsia"/>
                <w:lang w:eastAsia="zh-CN"/>
              </w:rPr>
              <w:t>总</w:t>
            </w:r>
            <w:r>
              <w:rPr>
                <w:rFonts w:hint="eastAsia"/>
              </w:rPr>
              <w:t>报价不得高于本项目采购预算，否则</w:t>
            </w:r>
            <w:r>
              <w:rPr>
                <w:rFonts w:hint="eastAsia"/>
                <w:lang w:eastAsia="zh-CN"/>
              </w:rPr>
              <w:t>报价无效</w:t>
            </w:r>
            <w:r>
              <w:rPr>
                <w:rFonts w:hint="eastAsia"/>
              </w:rPr>
              <w:t>。</w:t>
            </w:r>
          </w:p>
          <w:p>
            <w:pPr>
              <w:pStyle w:val="2"/>
              <w:ind w:left="0" w:leftChars="0" w:firstLine="0" w:firstLineChars="0"/>
              <w:rPr>
                <w:rFonts w:hint="eastAsia" w:eastAsia="宋体"/>
                <w:lang w:val="en-US" w:eastAsia="zh-CN"/>
              </w:rPr>
            </w:pPr>
            <w:r>
              <w:rPr>
                <w:rFonts w:hint="eastAsia"/>
                <w:lang w:val="en-US" w:eastAsia="zh-CN"/>
              </w:rPr>
              <w:t>2、采购预算仅作为本次项目招标控制价使用，合同服务期内，按成交人中标单价</w:t>
            </w:r>
            <w:r>
              <w:rPr>
                <w:rFonts w:hint="default" w:ascii="Arial" w:hAnsi="Arial" w:cs="Arial"/>
                <w:lang w:val="en-US" w:eastAsia="zh-CN"/>
              </w:rPr>
              <w:t>×</w:t>
            </w:r>
            <w:r>
              <w:rPr>
                <w:rFonts w:hint="eastAsia"/>
                <w:lang w:val="en-US" w:eastAsia="zh-CN"/>
              </w:rPr>
              <w:t>实际采购数量结算药品采购实际货款。</w:t>
            </w:r>
          </w:p>
        </w:tc>
      </w:tr>
    </w:tbl>
    <w:p>
      <w:pPr>
        <w:pStyle w:val="6"/>
        <w:jc w:val="center"/>
        <w:rPr>
          <w:rFonts w:hint="eastAsia"/>
        </w:rPr>
      </w:pPr>
    </w:p>
    <w:p>
      <w:pPr>
        <w:pStyle w:val="6"/>
        <w:jc w:val="center"/>
        <w:rPr>
          <w:rFonts w:hint="eastAsia"/>
        </w:rPr>
      </w:pPr>
    </w:p>
    <w:p>
      <w:pPr>
        <w:pStyle w:val="6"/>
        <w:jc w:val="center"/>
        <w:rPr>
          <w:rFonts w:hint="eastAsia"/>
        </w:rPr>
      </w:pPr>
    </w:p>
    <w:p>
      <w:pPr>
        <w:pStyle w:val="20"/>
        <w:rPr>
          <w:rFonts w:hint="eastAsia"/>
        </w:rPr>
      </w:pPr>
      <w:bookmarkStart w:id="12" w:name="_Toc381691045"/>
      <w:r>
        <w:rPr>
          <w:rFonts w:hint="eastAsia"/>
        </w:rPr>
        <w:t>竞标人须知</w:t>
      </w:r>
      <w:bookmarkEnd w:id="12"/>
    </w:p>
    <w:p>
      <w:pPr>
        <w:pStyle w:val="21"/>
        <w:rPr>
          <w:rFonts w:hint="eastAsia"/>
        </w:rPr>
      </w:pPr>
      <w:bookmarkStart w:id="13" w:name="_Toc381691046"/>
    </w:p>
    <w:p>
      <w:pPr>
        <w:pStyle w:val="21"/>
        <w:rPr>
          <w:rFonts w:hint="eastAsia"/>
        </w:rPr>
      </w:pPr>
      <w:r>
        <w:rPr>
          <w:rFonts w:hint="eastAsia"/>
        </w:rPr>
        <w:t>一、总则</w:t>
      </w:r>
      <w:bookmarkEnd w:id="13"/>
    </w:p>
    <w:p>
      <w:pPr>
        <w:pStyle w:val="22"/>
        <w:rPr>
          <w:rFonts w:hint="eastAsia"/>
          <w:u w:val="single"/>
        </w:rPr>
      </w:pPr>
      <w:bookmarkStart w:id="14" w:name="_Toc381691047"/>
      <w:r>
        <w:rPr>
          <w:rFonts w:hint="eastAsia"/>
        </w:rPr>
        <w:t>1、项目名称</w:t>
      </w:r>
      <w:bookmarkEnd w:id="14"/>
    </w:p>
    <w:p>
      <w:pPr>
        <w:pStyle w:val="6"/>
        <w:spacing w:line="400" w:lineRule="exact"/>
        <w:ind w:firstLine="420"/>
        <w:rPr>
          <w:rFonts w:hint="eastAsia"/>
        </w:rPr>
      </w:pPr>
      <w:r>
        <w:rPr>
          <w:rFonts w:hint="eastAsia"/>
        </w:rPr>
        <w:t>1.1项目名称：</w:t>
      </w:r>
      <w:r>
        <w:rPr>
          <w:rFonts w:hint="eastAsia"/>
          <w:b/>
          <w:u w:val="single"/>
        </w:rPr>
        <w:t>广西水利电力职业技术学院2022年学生门诊药品采购</w:t>
      </w:r>
    </w:p>
    <w:p>
      <w:pPr>
        <w:pStyle w:val="22"/>
        <w:rPr>
          <w:rFonts w:hint="eastAsia"/>
        </w:rPr>
      </w:pPr>
      <w:bookmarkStart w:id="15" w:name="_Toc381691048"/>
      <w:r>
        <w:rPr>
          <w:rFonts w:hint="eastAsia"/>
        </w:rPr>
        <w:t>2、竞标人资格</w:t>
      </w:r>
      <w:bookmarkEnd w:id="15"/>
    </w:p>
    <w:p>
      <w:pPr>
        <w:pStyle w:val="6"/>
        <w:spacing w:line="400" w:lineRule="exact"/>
        <w:ind w:firstLine="420"/>
        <w:rPr>
          <w:rFonts w:hint="eastAsia"/>
          <w:szCs w:val="21"/>
        </w:rPr>
      </w:pPr>
      <w:r>
        <w:rPr>
          <w:rFonts w:hint="eastAsia"/>
          <w:szCs w:val="21"/>
        </w:rPr>
        <w:t>2.1国内注册（指按国家有关规定要求注册的）生产或经营本次竞标采购货物，具备法人资格的供应商。</w:t>
      </w:r>
    </w:p>
    <w:p>
      <w:pPr>
        <w:pStyle w:val="6"/>
        <w:spacing w:line="400" w:lineRule="exact"/>
        <w:ind w:firstLine="420"/>
        <w:rPr>
          <w:rFonts w:hint="eastAsia"/>
        </w:rPr>
      </w:pPr>
      <w:r>
        <w:rPr>
          <w:rFonts w:hint="eastAsia"/>
        </w:rPr>
        <w:t>2.2只有在规定的时间内购买采购文件的供应商，采购代理机构才接受其竞标。</w:t>
      </w:r>
    </w:p>
    <w:p>
      <w:pPr>
        <w:pStyle w:val="6"/>
        <w:spacing w:line="400" w:lineRule="exact"/>
        <w:ind w:firstLine="420"/>
        <w:rPr>
          <w:rFonts w:hint="eastAsia"/>
        </w:rPr>
      </w:pPr>
      <w:r>
        <w:rPr>
          <w:rFonts w:hint="eastAsia"/>
        </w:rPr>
        <w:t>2.3符合竞标人资格的竞标人应承担竞标及履约中应承担的全部责任与义务。</w:t>
      </w:r>
    </w:p>
    <w:p>
      <w:pPr>
        <w:pStyle w:val="22"/>
        <w:rPr>
          <w:rFonts w:hint="eastAsia"/>
        </w:rPr>
      </w:pPr>
      <w:bookmarkStart w:id="16" w:name="_Toc381691049"/>
      <w:r>
        <w:rPr>
          <w:rFonts w:hint="eastAsia"/>
        </w:rPr>
        <w:t>3、竞标费用</w:t>
      </w:r>
      <w:bookmarkEnd w:id="16"/>
    </w:p>
    <w:p>
      <w:pPr>
        <w:pStyle w:val="6"/>
        <w:spacing w:line="400" w:lineRule="exact"/>
        <w:ind w:firstLine="420"/>
        <w:rPr>
          <w:rFonts w:hint="eastAsia"/>
        </w:rPr>
      </w:pPr>
      <w:r>
        <w:rPr>
          <w:rFonts w:hint="eastAsia"/>
        </w:rPr>
        <w:t>3.1竞标人应自行承担所有与本次竞标有关的全部费用。</w:t>
      </w:r>
    </w:p>
    <w:p>
      <w:pPr>
        <w:pStyle w:val="6"/>
        <w:spacing w:line="400" w:lineRule="exact"/>
        <w:jc w:val="center"/>
        <w:rPr>
          <w:rFonts w:hint="eastAsia"/>
          <w:b/>
        </w:rPr>
      </w:pPr>
    </w:p>
    <w:p>
      <w:pPr>
        <w:pStyle w:val="21"/>
        <w:rPr>
          <w:rFonts w:hint="eastAsia"/>
        </w:rPr>
      </w:pPr>
      <w:bookmarkStart w:id="17" w:name="_Toc381691050"/>
      <w:r>
        <w:rPr>
          <w:rFonts w:hint="eastAsia"/>
        </w:rPr>
        <w:t>二、竞争性谈判采购文件（简称谈判采购文件）</w:t>
      </w:r>
      <w:bookmarkEnd w:id="17"/>
    </w:p>
    <w:p>
      <w:pPr>
        <w:pStyle w:val="22"/>
        <w:rPr>
          <w:rFonts w:hint="eastAsia"/>
        </w:rPr>
      </w:pPr>
      <w:bookmarkStart w:id="18" w:name="_Toc381691051"/>
      <w:r>
        <w:rPr>
          <w:rFonts w:hint="eastAsia"/>
        </w:rPr>
        <w:t>4、谈判采购文件的构成</w:t>
      </w:r>
      <w:bookmarkEnd w:id="18"/>
    </w:p>
    <w:p>
      <w:pPr>
        <w:pStyle w:val="6"/>
        <w:spacing w:line="400" w:lineRule="exact"/>
        <w:ind w:firstLine="420"/>
        <w:rPr>
          <w:rFonts w:hint="eastAsia"/>
        </w:rPr>
      </w:pPr>
      <w:r>
        <w:rPr>
          <w:rFonts w:hint="eastAsia"/>
        </w:rPr>
        <w:t>4.1采购文件包括：</w:t>
      </w:r>
    </w:p>
    <w:p>
      <w:pPr>
        <w:pStyle w:val="6"/>
        <w:spacing w:line="400" w:lineRule="exact"/>
        <w:ind w:firstLine="420"/>
        <w:rPr>
          <w:rFonts w:hint="eastAsia"/>
        </w:rPr>
      </w:pPr>
      <w:r>
        <w:rPr>
          <w:rFonts w:hint="eastAsia"/>
        </w:rPr>
        <w:t>⑴竞标公告</w:t>
      </w:r>
    </w:p>
    <w:p>
      <w:pPr>
        <w:pStyle w:val="6"/>
        <w:spacing w:line="400" w:lineRule="exact"/>
        <w:ind w:firstLine="420"/>
        <w:rPr>
          <w:rFonts w:hint="eastAsia"/>
        </w:rPr>
      </w:pPr>
      <w:r>
        <w:rPr>
          <w:rFonts w:hint="eastAsia"/>
        </w:rPr>
        <w:t>⑵竞标人须知及前附表；</w:t>
      </w:r>
    </w:p>
    <w:p>
      <w:pPr>
        <w:pStyle w:val="6"/>
        <w:spacing w:line="400" w:lineRule="exact"/>
        <w:ind w:firstLine="420"/>
        <w:rPr>
          <w:rFonts w:hint="eastAsia"/>
        </w:rPr>
      </w:pPr>
      <w:r>
        <w:rPr>
          <w:rFonts w:hint="eastAsia"/>
        </w:rPr>
        <w:t>⑶货物需求一览表；</w:t>
      </w:r>
    </w:p>
    <w:p>
      <w:pPr>
        <w:pStyle w:val="6"/>
        <w:spacing w:line="400" w:lineRule="exact"/>
        <w:ind w:firstLine="420"/>
        <w:rPr>
          <w:rFonts w:hint="eastAsia"/>
        </w:rPr>
      </w:pPr>
      <w:r>
        <w:rPr>
          <w:rFonts w:hint="eastAsia"/>
        </w:rPr>
        <w:t>⑷合同书格式；</w:t>
      </w:r>
    </w:p>
    <w:p>
      <w:pPr>
        <w:pStyle w:val="6"/>
        <w:spacing w:line="400" w:lineRule="exact"/>
        <w:ind w:firstLine="420"/>
        <w:rPr>
          <w:rFonts w:hint="eastAsia"/>
        </w:rPr>
      </w:pPr>
      <w:r>
        <w:rPr>
          <w:rFonts w:hint="eastAsia"/>
        </w:rPr>
        <w:t>⑸谈判响应文件格式；</w:t>
      </w:r>
    </w:p>
    <w:p>
      <w:pPr>
        <w:pStyle w:val="6"/>
        <w:spacing w:line="400" w:lineRule="exact"/>
        <w:ind w:firstLine="420"/>
        <w:rPr>
          <w:rFonts w:hint="eastAsia"/>
        </w:rPr>
      </w:pPr>
      <w:r>
        <w:rPr>
          <w:rFonts w:hint="eastAsia"/>
        </w:rPr>
        <w:t>⑹评标方法。</w:t>
      </w:r>
    </w:p>
    <w:p>
      <w:pPr>
        <w:pStyle w:val="22"/>
        <w:rPr>
          <w:rFonts w:hint="eastAsia"/>
        </w:rPr>
      </w:pPr>
      <w:bookmarkStart w:id="19" w:name="_Toc381691052"/>
      <w:r>
        <w:rPr>
          <w:rFonts w:hint="eastAsia"/>
        </w:rPr>
        <w:t>5、谈判采购文件的澄清和修改</w:t>
      </w:r>
      <w:bookmarkEnd w:id="19"/>
    </w:p>
    <w:p>
      <w:pPr>
        <w:pStyle w:val="6"/>
        <w:spacing w:line="400" w:lineRule="exact"/>
        <w:ind w:firstLine="420"/>
        <w:rPr>
          <w:rFonts w:hint="eastAsia"/>
        </w:rPr>
      </w:pPr>
      <w:r>
        <w:rPr>
          <w:rFonts w:hint="eastAsia"/>
        </w:rPr>
        <w:t>5.1任何要求澄清谈判采购文件的竞标人，均应在竞标截止日期的</w:t>
      </w:r>
      <w:r>
        <w:rPr>
          <w:rFonts w:hint="eastAsia"/>
          <w:u w:val="single"/>
          <w:lang w:val="en-US" w:eastAsia="zh-CN"/>
        </w:rPr>
        <w:t>1</w:t>
      </w:r>
      <w:r>
        <w:rPr>
          <w:rFonts w:hint="eastAsia"/>
          <w:u w:val="single"/>
        </w:rPr>
        <w:t>天前</w:t>
      </w:r>
      <w:r>
        <w:rPr>
          <w:rFonts w:hint="eastAsia"/>
        </w:rPr>
        <w:t>以传真、电报等书面形式通知采购代理机构，同时认定其他澄清方式为无效。采购代理机构将以书面形式予以答复。</w:t>
      </w:r>
    </w:p>
    <w:p>
      <w:pPr>
        <w:pStyle w:val="6"/>
        <w:spacing w:line="400" w:lineRule="exact"/>
        <w:ind w:firstLine="420"/>
        <w:rPr>
          <w:rFonts w:hint="eastAsia"/>
        </w:rPr>
      </w:pPr>
      <w:r>
        <w:rPr>
          <w:rFonts w:hint="eastAsia"/>
        </w:rPr>
        <w:t>5.2在竞标截止日期前的任何时候，无论出于何种原因，采购代理机构可主动地或在解答竞标人提出的澄清问题时对谈判采购文件进行澄清或修改。该澄清或修改的内容为谈判响应文件的组成部分。</w:t>
      </w:r>
    </w:p>
    <w:p>
      <w:pPr>
        <w:pStyle w:val="6"/>
        <w:spacing w:line="400" w:lineRule="exact"/>
        <w:ind w:firstLine="420"/>
        <w:rPr>
          <w:rFonts w:hint="eastAsia"/>
        </w:rPr>
      </w:pPr>
      <w:r>
        <w:t>5.3</w:t>
      </w:r>
      <w:r>
        <w:rPr>
          <w:rFonts w:hint="eastAsia"/>
        </w:rPr>
        <w:t>谈判采购文件的澄清或修改将以书面形式通知所有购买谈判采购文件的竞标人，并对其具有约束力。</w:t>
      </w:r>
    </w:p>
    <w:p>
      <w:pPr>
        <w:pStyle w:val="6"/>
        <w:spacing w:line="400" w:lineRule="exact"/>
        <w:ind w:firstLine="420"/>
        <w:rPr>
          <w:rFonts w:hint="eastAsia"/>
        </w:rPr>
      </w:pPr>
      <w:r>
        <w:t>5.4</w:t>
      </w:r>
      <w:r>
        <w:rPr>
          <w:rFonts w:hint="eastAsia"/>
        </w:rPr>
        <w:t>采购代理机构可视具体情况，延长竞标截止时间，并将此澄清或修改通知所有购买谈判采购文件的竞标人。</w:t>
      </w:r>
    </w:p>
    <w:p>
      <w:pPr>
        <w:pStyle w:val="21"/>
        <w:rPr>
          <w:rFonts w:hint="eastAsia"/>
        </w:rPr>
      </w:pPr>
      <w:bookmarkStart w:id="20" w:name="_Toc381691053"/>
      <w:r>
        <w:rPr>
          <w:rFonts w:hint="eastAsia"/>
        </w:rPr>
        <w:t>三、谈判响应文件的编制格式</w:t>
      </w:r>
      <w:bookmarkEnd w:id="20"/>
    </w:p>
    <w:p>
      <w:pPr>
        <w:pStyle w:val="22"/>
        <w:rPr>
          <w:rFonts w:hint="eastAsia"/>
        </w:rPr>
      </w:pPr>
      <w:bookmarkStart w:id="21" w:name="_Toc381691054"/>
      <w:r>
        <w:rPr>
          <w:rFonts w:hint="eastAsia"/>
        </w:rPr>
        <w:t>6、谈判响应文件编写的注意事项</w:t>
      </w:r>
      <w:bookmarkEnd w:id="21"/>
    </w:p>
    <w:p>
      <w:pPr>
        <w:pStyle w:val="6"/>
        <w:spacing w:line="400" w:lineRule="exact"/>
        <w:ind w:firstLine="420"/>
        <w:rPr>
          <w:rFonts w:hint="eastAsia"/>
        </w:rPr>
      </w:pPr>
      <w:r>
        <w:rPr>
          <w:rFonts w:hint="eastAsia"/>
        </w:rPr>
        <w:t>6.1竞标人应认真阅读竞争性谈判采购文件，按照竞争性谈判采购文件的要求编制谈判响应文件。如果没有按照竞争性谈判采购文件要求提交谈判响应文件，没有对竞争性谈判采购文件提出的实质性要求和条件作出响应，该竞标将被拒绝。</w:t>
      </w:r>
    </w:p>
    <w:p>
      <w:pPr>
        <w:pStyle w:val="6"/>
        <w:spacing w:line="400" w:lineRule="exact"/>
        <w:ind w:firstLine="420"/>
        <w:rPr>
          <w:rFonts w:hint="eastAsia"/>
        </w:rPr>
      </w:pPr>
      <w:r>
        <w:rPr>
          <w:rFonts w:hint="eastAsia"/>
        </w:rPr>
        <w:t>6.2对竞争性谈判采购文件提出的实质性要求和条件作出响应是指竞标人必须对竞争性谈判采购文件中竞标项目的价格、技术参数及性能配置、数量、售后服务及其它要求等内容作出响应。</w:t>
      </w:r>
    </w:p>
    <w:p>
      <w:pPr>
        <w:pStyle w:val="22"/>
        <w:rPr>
          <w:rFonts w:hint="eastAsia"/>
        </w:rPr>
      </w:pPr>
      <w:bookmarkStart w:id="22" w:name="_Toc381691055"/>
      <w:r>
        <w:rPr>
          <w:rFonts w:hint="eastAsia"/>
        </w:rPr>
        <w:t>7、谈判响应文件的构成</w:t>
      </w:r>
      <w:bookmarkEnd w:id="22"/>
    </w:p>
    <w:p>
      <w:pPr>
        <w:pStyle w:val="6"/>
        <w:spacing w:line="400" w:lineRule="exact"/>
        <w:ind w:firstLine="420"/>
        <w:rPr>
          <w:rFonts w:hint="eastAsia"/>
        </w:rPr>
      </w:pPr>
      <w:r>
        <w:rPr>
          <w:rFonts w:hint="eastAsia"/>
        </w:rPr>
        <w:t>7.1竞标人编写的谈判响应文件应包括下列内容（</w:t>
      </w:r>
      <w:r>
        <w:rPr>
          <w:rFonts w:hint="eastAsia" w:hAnsi="宋体"/>
          <w:b/>
          <w:bCs/>
        </w:rPr>
        <w:t>竞标人应按下列顺序自编目录及页码装订成册，否则文件失散引起的后果自负</w:t>
      </w:r>
      <w:r>
        <w:rPr>
          <w:rFonts w:hint="eastAsia"/>
        </w:rPr>
        <w:t>）：</w:t>
      </w:r>
    </w:p>
    <w:p>
      <w:pPr>
        <w:pStyle w:val="6"/>
        <w:spacing w:line="400" w:lineRule="exact"/>
        <w:ind w:firstLine="420"/>
        <w:rPr>
          <w:rFonts w:hint="eastAsia"/>
        </w:rPr>
      </w:pPr>
      <w:r>
        <w:rPr>
          <w:rFonts w:hint="eastAsia"/>
        </w:rPr>
        <w:t>一、商务部分</w:t>
      </w:r>
    </w:p>
    <w:p>
      <w:pPr>
        <w:pStyle w:val="6"/>
        <w:spacing w:line="400" w:lineRule="exact"/>
        <w:ind w:firstLine="420"/>
        <w:rPr>
          <w:rFonts w:hint="eastAsia"/>
        </w:rPr>
      </w:pPr>
      <w:r>
        <w:rPr>
          <w:rFonts w:hint="eastAsia"/>
        </w:rPr>
        <w:t>（1）竞标函（</w:t>
      </w:r>
      <w:r>
        <w:rPr>
          <w:rFonts w:hint="eastAsia" w:hAnsi="宋体"/>
          <w:b/>
        </w:rPr>
        <w:t>必须提供</w:t>
      </w:r>
      <w:r>
        <w:rPr>
          <w:rFonts w:hint="eastAsia"/>
        </w:rPr>
        <w:t>）；</w:t>
      </w:r>
    </w:p>
    <w:p>
      <w:pPr>
        <w:pStyle w:val="6"/>
        <w:spacing w:line="400" w:lineRule="exact"/>
        <w:ind w:firstLine="420"/>
        <w:rPr>
          <w:rFonts w:hint="eastAsia"/>
        </w:rPr>
      </w:pPr>
      <w:r>
        <w:rPr>
          <w:rFonts w:hint="eastAsia"/>
        </w:rPr>
        <w:t>（2）竞标报价表（</w:t>
      </w:r>
      <w:r>
        <w:rPr>
          <w:rFonts w:hint="eastAsia" w:hAnsi="宋体"/>
          <w:b/>
        </w:rPr>
        <w:t>必须提供</w:t>
      </w:r>
      <w:r>
        <w:rPr>
          <w:rFonts w:hint="eastAsia"/>
        </w:rPr>
        <w:t>）；</w:t>
      </w:r>
    </w:p>
    <w:p>
      <w:pPr>
        <w:pStyle w:val="6"/>
        <w:spacing w:line="400" w:lineRule="exact"/>
        <w:ind w:firstLine="420"/>
        <w:rPr>
          <w:rFonts w:hint="eastAsia"/>
        </w:rPr>
      </w:pPr>
      <w:r>
        <w:rPr>
          <w:rFonts w:hint="eastAsia"/>
        </w:rPr>
        <w:t>（3）竞标人资格证明文件</w:t>
      </w:r>
      <w:r>
        <w:rPr>
          <w:rFonts w:hint="eastAsia"/>
          <w:b/>
          <w:bCs/>
        </w:rPr>
        <w:t>（</w:t>
      </w:r>
      <w:r>
        <w:rPr>
          <w:rFonts w:hint="eastAsia"/>
          <w:b/>
          <w:bCs/>
          <w:kern w:val="0"/>
        </w:rPr>
        <w:t>竞</w:t>
      </w:r>
      <w:r>
        <w:rPr>
          <w:rFonts w:hint="eastAsia" w:hAnsi="宋体" w:cs="Arial"/>
          <w:b/>
          <w:bCs/>
          <w:szCs w:val="21"/>
        </w:rPr>
        <w:t>标人须必须提供有效的《药品经营许可证》、《药品经营质量管理规范认证书》复印件</w:t>
      </w:r>
      <w:r>
        <w:rPr>
          <w:rFonts w:hint="eastAsia"/>
          <w:b/>
          <w:bCs/>
        </w:rPr>
        <w:t>）</w:t>
      </w:r>
      <w:r>
        <w:rPr>
          <w:rFonts w:hint="eastAsia"/>
        </w:rPr>
        <w:t>；</w:t>
      </w:r>
    </w:p>
    <w:p>
      <w:pPr>
        <w:pStyle w:val="6"/>
        <w:spacing w:line="400" w:lineRule="exact"/>
        <w:ind w:firstLine="420"/>
        <w:rPr>
          <w:rFonts w:hint="eastAsia"/>
        </w:rPr>
      </w:pPr>
      <w:r>
        <w:rPr>
          <w:rFonts w:hint="eastAsia"/>
        </w:rPr>
        <w:t>（</w:t>
      </w:r>
      <w:r>
        <w:rPr>
          <w:rFonts w:hint="eastAsia"/>
          <w:lang w:val="en-US" w:eastAsia="zh-CN"/>
        </w:rPr>
        <w:t>4</w:t>
      </w:r>
      <w:r>
        <w:rPr>
          <w:rFonts w:hint="eastAsia"/>
        </w:rPr>
        <w:t>）证明竞标货物合格的证明文件；</w:t>
      </w:r>
    </w:p>
    <w:p>
      <w:pPr>
        <w:pStyle w:val="6"/>
        <w:spacing w:line="400" w:lineRule="exact"/>
        <w:ind w:firstLine="420"/>
        <w:rPr>
          <w:rFonts w:hint="eastAsia"/>
        </w:rPr>
      </w:pPr>
      <w:r>
        <w:rPr>
          <w:rFonts w:hint="eastAsia"/>
        </w:rPr>
        <w:t>（</w:t>
      </w:r>
      <w:r>
        <w:rPr>
          <w:rFonts w:hint="eastAsia"/>
          <w:lang w:val="en-US" w:eastAsia="zh-CN"/>
        </w:rPr>
        <w:t>5</w:t>
      </w:r>
      <w:r>
        <w:rPr>
          <w:rFonts w:hint="eastAsia"/>
        </w:rPr>
        <w:t>）售后服务承诺书及其他承诺函（</w:t>
      </w:r>
      <w:r>
        <w:rPr>
          <w:rFonts w:hint="eastAsia" w:hAnsi="宋体"/>
          <w:b/>
        </w:rPr>
        <w:t>必须提供</w:t>
      </w:r>
      <w:r>
        <w:rPr>
          <w:rFonts w:hint="eastAsia"/>
        </w:rPr>
        <w:t>）。</w:t>
      </w:r>
    </w:p>
    <w:p>
      <w:pPr>
        <w:pStyle w:val="6"/>
        <w:spacing w:line="400" w:lineRule="exact"/>
        <w:ind w:firstLine="420"/>
        <w:rPr>
          <w:rFonts w:hint="eastAsia"/>
        </w:rPr>
      </w:pPr>
      <w:r>
        <w:rPr>
          <w:rFonts w:hint="eastAsia"/>
        </w:rPr>
        <w:t>二、技术部分</w:t>
      </w:r>
    </w:p>
    <w:p>
      <w:pPr>
        <w:pStyle w:val="6"/>
        <w:spacing w:line="400" w:lineRule="exact"/>
        <w:ind w:firstLine="420"/>
      </w:pPr>
      <w:r>
        <w:rPr>
          <w:rFonts w:hint="eastAsia"/>
        </w:rPr>
        <w:t>（1）技术规格响应表（</w:t>
      </w:r>
      <w:r>
        <w:rPr>
          <w:rFonts w:hint="eastAsia" w:hAnsi="宋体"/>
          <w:b/>
        </w:rPr>
        <w:t>必须提供</w:t>
      </w:r>
      <w:r>
        <w:rPr>
          <w:rFonts w:hint="eastAsia"/>
        </w:rPr>
        <w:t>）；</w:t>
      </w:r>
    </w:p>
    <w:p>
      <w:pPr>
        <w:pStyle w:val="6"/>
        <w:spacing w:line="400" w:lineRule="exact"/>
        <w:ind w:firstLine="420"/>
        <w:rPr>
          <w:rFonts w:hint="eastAsia"/>
        </w:rPr>
      </w:pPr>
      <w:r>
        <w:rPr>
          <w:rFonts w:hint="eastAsia"/>
        </w:rPr>
        <w:t>（2）商务响应表（</w:t>
      </w:r>
      <w:r>
        <w:rPr>
          <w:rFonts w:hint="eastAsia" w:hAnsi="宋体"/>
          <w:b/>
        </w:rPr>
        <w:t>必须提供</w:t>
      </w:r>
      <w:r>
        <w:rPr>
          <w:rFonts w:hint="eastAsia"/>
        </w:rPr>
        <w:t>）；</w:t>
      </w:r>
    </w:p>
    <w:p>
      <w:pPr>
        <w:pStyle w:val="6"/>
        <w:spacing w:line="400" w:lineRule="exact"/>
        <w:ind w:firstLine="420"/>
        <w:rPr>
          <w:rFonts w:hint="eastAsia"/>
        </w:rPr>
      </w:pPr>
      <w:r>
        <w:rPr>
          <w:rFonts w:hint="eastAsia"/>
        </w:rPr>
        <w:t>（3）技术文件。</w:t>
      </w:r>
    </w:p>
    <w:p>
      <w:pPr>
        <w:pStyle w:val="6"/>
        <w:spacing w:line="400" w:lineRule="exact"/>
        <w:ind w:firstLine="420"/>
        <w:rPr>
          <w:rFonts w:hint="eastAsia"/>
        </w:rPr>
      </w:pPr>
      <w:r>
        <w:rPr>
          <w:rFonts w:hint="eastAsia"/>
        </w:rPr>
        <w:t>三、其他</w:t>
      </w:r>
    </w:p>
    <w:p>
      <w:pPr>
        <w:pStyle w:val="22"/>
        <w:rPr>
          <w:rFonts w:hint="eastAsia"/>
        </w:rPr>
      </w:pPr>
      <w:bookmarkStart w:id="23" w:name="_Toc381691056"/>
      <w:r>
        <w:rPr>
          <w:rFonts w:hint="eastAsia"/>
        </w:rPr>
        <w:t>8、谈判响应文件的语言及计量单位</w:t>
      </w:r>
      <w:bookmarkEnd w:id="23"/>
    </w:p>
    <w:p>
      <w:pPr>
        <w:pStyle w:val="6"/>
        <w:spacing w:line="400" w:lineRule="exact"/>
        <w:ind w:firstLine="420"/>
        <w:rPr>
          <w:rFonts w:hint="eastAsia"/>
        </w:rPr>
      </w:pPr>
      <w:r>
        <w:rPr>
          <w:rFonts w:hint="eastAsia"/>
        </w:rPr>
        <w:t>8.1竞标人的谈判响应文件以及竞标人与采购代理机构的所有来往的函电统一使用中文（另有规定的除外）。</w:t>
      </w:r>
    </w:p>
    <w:p>
      <w:pPr>
        <w:pStyle w:val="6"/>
        <w:spacing w:line="400" w:lineRule="exact"/>
        <w:ind w:firstLine="420"/>
        <w:rPr>
          <w:rFonts w:hint="eastAsia"/>
        </w:rPr>
      </w:pPr>
      <w:r>
        <w:rPr>
          <w:rFonts w:hint="eastAsia"/>
        </w:rPr>
        <w:t>8.2谈判响应文件中使用的计量单位除谈判采购文件中有特殊规定外，一律使用法定计量单位。</w:t>
      </w:r>
    </w:p>
    <w:p>
      <w:pPr>
        <w:pStyle w:val="22"/>
        <w:rPr>
          <w:rFonts w:hint="eastAsia"/>
        </w:rPr>
      </w:pPr>
      <w:bookmarkStart w:id="24" w:name="_Toc381691057"/>
      <w:r>
        <w:rPr>
          <w:rFonts w:hint="eastAsia"/>
        </w:rPr>
        <w:t>9、竞标函格式</w:t>
      </w:r>
      <w:bookmarkEnd w:id="24"/>
    </w:p>
    <w:p>
      <w:pPr>
        <w:pStyle w:val="6"/>
        <w:spacing w:line="400" w:lineRule="exact"/>
        <w:ind w:firstLine="420" w:firstLineChars="200"/>
        <w:rPr>
          <w:rFonts w:hint="eastAsia"/>
        </w:rPr>
      </w:pPr>
      <w:r>
        <w:rPr>
          <w:rFonts w:hint="eastAsia"/>
        </w:rPr>
        <w:t>9.1</w:t>
      </w:r>
      <w:r>
        <w:rPr>
          <w:rFonts w:hint="eastAsia"/>
          <w:bCs/>
        </w:rPr>
        <w:t>竞</w:t>
      </w:r>
      <w:r>
        <w:rPr>
          <w:rFonts w:hint="eastAsia"/>
        </w:rPr>
        <w:t>标人应完整地填写谈判采购文件中的竞标函格式和竞标报价表，详细标明所提供的货物及部件名称、型号规格、技术参数、配置、产地、生产厂家、数量及产品所执行的标准及价格。</w:t>
      </w:r>
    </w:p>
    <w:p>
      <w:pPr>
        <w:pStyle w:val="22"/>
        <w:rPr>
          <w:rFonts w:hint="eastAsia"/>
        </w:rPr>
      </w:pPr>
      <w:bookmarkStart w:id="25" w:name="_Toc381691058"/>
      <w:r>
        <w:rPr>
          <w:rFonts w:hint="eastAsia"/>
        </w:rPr>
        <w:t>1</w:t>
      </w:r>
      <w:r>
        <w:t>0</w:t>
      </w:r>
      <w:r>
        <w:rPr>
          <w:rFonts w:hint="eastAsia"/>
        </w:rPr>
        <w:t>、竞标报价</w:t>
      </w:r>
      <w:bookmarkEnd w:id="25"/>
    </w:p>
    <w:p>
      <w:pPr>
        <w:pStyle w:val="6"/>
        <w:spacing w:line="400" w:lineRule="exact"/>
        <w:ind w:firstLine="420"/>
        <w:rPr>
          <w:rFonts w:hint="eastAsia"/>
        </w:rPr>
      </w:pPr>
      <w:r>
        <w:rPr>
          <w:rFonts w:hint="eastAsia"/>
        </w:rPr>
        <w:t>1</w:t>
      </w:r>
      <w:r>
        <w:t>0</w:t>
      </w:r>
      <w:r>
        <w:rPr>
          <w:rFonts w:hint="eastAsia"/>
        </w:rPr>
        <w:t>.1</w:t>
      </w:r>
      <w:r>
        <w:rPr>
          <w:rFonts w:hint="eastAsia" w:hAnsi="宋体"/>
          <w:b/>
          <w:bCs/>
        </w:rPr>
        <w:t>竞标人应按项目内容作出完整且唯一的报价。</w:t>
      </w:r>
    </w:p>
    <w:p>
      <w:pPr>
        <w:pStyle w:val="6"/>
        <w:spacing w:line="400" w:lineRule="exact"/>
        <w:ind w:firstLine="420"/>
        <w:rPr>
          <w:rFonts w:hint="eastAsia"/>
          <w:u w:val="single"/>
        </w:rPr>
      </w:pPr>
      <w:r>
        <w:rPr>
          <w:rFonts w:hint="eastAsia"/>
        </w:rPr>
        <w:t>1</w:t>
      </w:r>
      <w:r>
        <w:t>0</w:t>
      </w:r>
      <w:r>
        <w:rPr>
          <w:rFonts w:hint="eastAsia"/>
        </w:rPr>
        <w:t>.2竞标人应在竞标报价表上标明单价和总价。如单价和总价不符，以单价累计为准。小写与大写不符的，以大写为准。如果因竞标人原因引起的报价失误，同时又被谈判时所接受，其后果由竞标人自负。</w:t>
      </w:r>
    </w:p>
    <w:p>
      <w:pPr>
        <w:pStyle w:val="6"/>
        <w:spacing w:line="400" w:lineRule="exact"/>
        <w:ind w:firstLine="420"/>
        <w:rPr>
          <w:rFonts w:hint="eastAsia"/>
        </w:rPr>
      </w:pPr>
      <w:r>
        <w:rPr>
          <w:rFonts w:hint="eastAsia"/>
        </w:rPr>
        <w:t>1</w:t>
      </w:r>
      <w:r>
        <w:t>0</w:t>
      </w:r>
      <w:r>
        <w:rPr>
          <w:rFonts w:hint="eastAsia"/>
        </w:rPr>
        <w:t>.3竞标报价指货物、随配附件、备品备件、工具、货物运抵指定交货地点安装、调试的各种费用和售后服务、税金及其它所有成本费用的总和。</w:t>
      </w:r>
    </w:p>
    <w:p>
      <w:pPr>
        <w:pStyle w:val="22"/>
        <w:rPr>
          <w:rFonts w:hint="eastAsia"/>
        </w:rPr>
      </w:pPr>
      <w:bookmarkStart w:id="26" w:name="_Toc381691059"/>
      <w:r>
        <w:rPr>
          <w:rFonts w:hint="eastAsia"/>
        </w:rPr>
        <w:t>11、竞标货币</w:t>
      </w:r>
      <w:bookmarkEnd w:id="26"/>
    </w:p>
    <w:p>
      <w:pPr>
        <w:pStyle w:val="6"/>
        <w:spacing w:line="400" w:lineRule="exact"/>
        <w:ind w:firstLine="420"/>
        <w:rPr>
          <w:rFonts w:hint="eastAsia"/>
        </w:rPr>
      </w:pPr>
      <w:r>
        <w:rPr>
          <w:rFonts w:hint="eastAsia"/>
        </w:rPr>
        <w:t>11.1竞标应以人民币报价。</w:t>
      </w:r>
    </w:p>
    <w:p>
      <w:pPr>
        <w:pStyle w:val="22"/>
        <w:rPr>
          <w:rFonts w:hint="eastAsia"/>
        </w:rPr>
      </w:pPr>
      <w:bookmarkStart w:id="27" w:name="_Toc381691060"/>
      <w:r>
        <w:rPr>
          <w:rFonts w:hint="eastAsia"/>
        </w:rPr>
        <w:t>12、证明竞标人合格和资格的文件</w:t>
      </w:r>
      <w:bookmarkEnd w:id="27"/>
    </w:p>
    <w:p>
      <w:pPr>
        <w:pStyle w:val="6"/>
        <w:spacing w:line="400" w:lineRule="exact"/>
        <w:ind w:firstLine="420" w:firstLineChars="200"/>
        <w:rPr>
          <w:rFonts w:hint="eastAsia"/>
          <w:b/>
        </w:rPr>
      </w:pPr>
      <w:r>
        <w:rPr>
          <w:rFonts w:hint="eastAsia"/>
        </w:rPr>
        <w:t>12.1证明竞标人合格和资格的文件包括：</w:t>
      </w:r>
    </w:p>
    <w:p>
      <w:pPr>
        <w:pStyle w:val="6"/>
        <w:spacing w:line="420" w:lineRule="exact"/>
        <w:ind w:firstLine="420"/>
        <w:rPr>
          <w:rFonts w:hint="eastAsia"/>
        </w:rPr>
      </w:pPr>
      <w:r>
        <w:rPr>
          <w:rFonts w:hint="eastAsia"/>
        </w:rPr>
        <w:t>⑴竞标人有效的“法人营业执照”副本复印件（</w:t>
      </w:r>
      <w:r>
        <w:rPr>
          <w:rFonts w:hint="eastAsia" w:hAnsi="宋体"/>
          <w:b/>
        </w:rPr>
        <w:t>加盖单位公章，必须提供</w:t>
      </w:r>
      <w:r>
        <w:rPr>
          <w:rFonts w:hint="eastAsia" w:hAnsi="宋体"/>
        </w:rPr>
        <w:t>）；</w:t>
      </w:r>
    </w:p>
    <w:p>
      <w:pPr>
        <w:pStyle w:val="6"/>
        <w:spacing w:line="420" w:lineRule="exact"/>
        <w:ind w:firstLine="420"/>
        <w:rPr>
          <w:rFonts w:hint="eastAsia"/>
        </w:rPr>
      </w:pPr>
      <w:r>
        <w:rPr>
          <w:rFonts w:hint="eastAsia"/>
        </w:rPr>
        <w:t>⑵法人身份证复印件（</w:t>
      </w:r>
      <w:r>
        <w:rPr>
          <w:rFonts w:hint="eastAsia" w:hAnsi="宋体"/>
          <w:b/>
        </w:rPr>
        <w:t>加盖单位公章，必须提供</w:t>
      </w:r>
      <w:r>
        <w:rPr>
          <w:rFonts w:hint="eastAsia" w:hAnsi="宋体"/>
        </w:rPr>
        <w:t>）；</w:t>
      </w:r>
    </w:p>
    <w:p>
      <w:pPr>
        <w:pStyle w:val="6"/>
        <w:spacing w:line="420" w:lineRule="exact"/>
        <w:ind w:firstLine="420"/>
        <w:rPr>
          <w:rFonts w:hint="eastAsia"/>
          <w:b/>
        </w:rPr>
      </w:pPr>
      <w:r>
        <w:rPr>
          <w:rFonts w:hint="eastAsia"/>
        </w:rPr>
        <w:t>⑶法人授权委托书原件和委托代理人身份证复印件（委托代理时</w:t>
      </w:r>
      <w:r>
        <w:rPr>
          <w:rFonts w:hint="eastAsia" w:hAnsi="宋体"/>
          <w:b/>
        </w:rPr>
        <w:t>必须提供，加盖单位公章</w:t>
      </w:r>
      <w:r>
        <w:rPr>
          <w:rFonts w:hint="eastAsia"/>
        </w:rPr>
        <w:t>）；</w:t>
      </w:r>
    </w:p>
    <w:p>
      <w:pPr>
        <w:pStyle w:val="6"/>
        <w:spacing w:line="420" w:lineRule="exact"/>
        <w:ind w:firstLine="420"/>
        <w:rPr>
          <w:rFonts w:hint="eastAsia"/>
        </w:rPr>
      </w:pPr>
      <w:r>
        <w:rPr>
          <w:rFonts w:hAnsi="宋体"/>
        </w:rPr>
        <w:fldChar w:fldCharType="begin"/>
      </w:r>
      <w:r>
        <w:rPr>
          <w:rFonts w:hAnsi="宋体"/>
        </w:rPr>
        <w:instrText xml:space="preserve"> </w:instrText>
      </w:r>
      <w:r>
        <w:rPr>
          <w:rFonts w:hint="eastAsia" w:hAnsi="宋体"/>
        </w:rPr>
        <w:instrText xml:space="preserve">= 4 \* GB2</w:instrText>
      </w:r>
      <w:r>
        <w:rPr>
          <w:rFonts w:hAnsi="宋体"/>
        </w:rPr>
        <w:instrText xml:space="preserve"> </w:instrText>
      </w:r>
      <w:r>
        <w:rPr>
          <w:rFonts w:hAnsi="宋体"/>
        </w:rPr>
        <w:fldChar w:fldCharType="separate"/>
      </w:r>
      <w:r>
        <w:rPr>
          <w:rFonts w:hint="eastAsia" w:hAnsi="宋体"/>
        </w:rPr>
        <w:t>⑷</w:t>
      </w:r>
      <w:r>
        <w:rPr>
          <w:rFonts w:hAnsi="宋体"/>
        </w:rPr>
        <w:fldChar w:fldCharType="end"/>
      </w:r>
      <w:r>
        <w:rPr>
          <w:rFonts w:hint="eastAsia"/>
        </w:rPr>
        <w:t>竞标人2019年以来获得的与生产经营相关的各种荣（信）誉奖项证书及类似项目业绩证明材料（若有请提供）；</w:t>
      </w:r>
    </w:p>
    <w:p>
      <w:pPr>
        <w:pStyle w:val="6"/>
        <w:spacing w:line="420" w:lineRule="exact"/>
        <w:ind w:firstLine="420"/>
        <w:rPr>
          <w:rFonts w:hint="eastAsia" w:hAnsi="宋体"/>
        </w:rPr>
      </w:pPr>
      <w:r>
        <w:rPr>
          <w:rFonts w:hAnsi="宋体"/>
        </w:rPr>
        <w:fldChar w:fldCharType="begin"/>
      </w:r>
      <w:r>
        <w:rPr>
          <w:rFonts w:hAnsi="宋体"/>
        </w:rPr>
        <w:instrText xml:space="preserve"> </w:instrText>
      </w:r>
      <w:r>
        <w:rPr>
          <w:rFonts w:hint="eastAsia" w:hAnsi="宋体"/>
        </w:rPr>
        <w:instrText xml:space="preserve">= 5 \* GB2</w:instrText>
      </w:r>
      <w:r>
        <w:rPr>
          <w:rFonts w:hAnsi="宋体"/>
        </w:rPr>
        <w:instrText xml:space="preserve"> </w:instrText>
      </w:r>
      <w:r>
        <w:rPr>
          <w:rFonts w:hAnsi="宋体"/>
        </w:rPr>
        <w:fldChar w:fldCharType="separate"/>
      </w:r>
      <w:r>
        <w:rPr>
          <w:rFonts w:hint="eastAsia" w:hAnsi="宋体"/>
        </w:rPr>
        <w:t>⑸</w:t>
      </w:r>
      <w:r>
        <w:rPr>
          <w:rFonts w:hAnsi="宋体"/>
        </w:rPr>
        <w:fldChar w:fldCharType="end"/>
      </w:r>
      <w:r>
        <w:rPr>
          <w:rFonts w:hint="eastAsia"/>
        </w:rPr>
        <w:t>竞标人认为必要提供的声明及文件资料。</w:t>
      </w:r>
    </w:p>
    <w:p>
      <w:pPr>
        <w:pStyle w:val="6"/>
        <w:spacing w:line="420" w:lineRule="exact"/>
        <w:ind w:firstLine="420"/>
        <w:rPr>
          <w:rFonts w:hint="eastAsia"/>
        </w:rPr>
      </w:pPr>
      <w:r>
        <w:rPr>
          <w:rFonts w:hint="eastAsia"/>
        </w:rPr>
        <w:t>12.2本项目不接受联合体竞标。</w:t>
      </w:r>
    </w:p>
    <w:p>
      <w:pPr>
        <w:pStyle w:val="22"/>
        <w:rPr>
          <w:rFonts w:hint="eastAsia"/>
        </w:rPr>
      </w:pPr>
      <w:bookmarkStart w:id="28" w:name="_Toc381691061"/>
      <w:r>
        <w:rPr>
          <w:rFonts w:hint="eastAsia"/>
        </w:rPr>
        <w:t>13、证明货物的合格性和符合谈判采购文件规定的相关文件</w:t>
      </w:r>
      <w:bookmarkEnd w:id="28"/>
    </w:p>
    <w:p>
      <w:pPr>
        <w:pStyle w:val="6"/>
        <w:spacing w:line="400" w:lineRule="exact"/>
        <w:ind w:firstLine="420"/>
        <w:rPr>
          <w:rFonts w:hint="eastAsia"/>
        </w:rPr>
      </w:pPr>
      <w:r>
        <w:rPr>
          <w:rFonts w:hint="eastAsia"/>
        </w:rPr>
        <w:t>13.1按照本须知第7条规定，竞标人还应提交根据本项目要求提供证明货物和手续合格性的文件及资料。它们可以是：</w:t>
      </w:r>
    </w:p>
    <w:p>
      <w:pPr>
        <w:pStyle w:val="6"/>
        <w:spacing w:line="400" w:lineRule="exact"/>
        <w:ind w:firstLine="420"/>
        <w:rPr>
          <w:rFonts w:hint="eastAsia"/>
        </w:rPr>
      </w:pPr>
      <w:r>
        <w:rPr>
          <w:rFonts w:hint="eastAsia"/>
        </w:rPr>
        <w:t>⑴生产厂家的有关资格和生产许可证、产品实行强制标准认证的证书、注册证、产品质量检验证（由生产厂家提供均为复印件）；</w:t>
      </w:r>
    </w:p>
    <w:p>
      <w:pPr>
        <w:pStyle w:val="6"/>
        <w:spacing w:line="400" w:lineRule="exact"/>
        <w:ind w:firstLine="420"/>
        <w:rPr>
          <w:rFonts w:hint="eastAsia"/>
        </w:rPr>
      </w:pPr>
      <w:r>
        <w:rPr>
          <w:rFonts w:hint="eastAsia"/>
        </w:rPr>
        <w:t>⑵使用说明书等技术资料及产品近三年获得的质量获奖荣誉证书(复印件)；</w:t>
      </w:r>
    </w:p>
    <w:p>
      <w:pPr>
        <w:pStyle w:val="6"/>
        <w:spacing w:line="400" w:lineRule="exact"/>
        <w:ind w:firstLine="420"/>
        <w:rPr>
          <w:rFonts w:hint="eastAsia"/>
        </w:rPr>
      </w:pPr>
      <w:r>
        <w:rPr>
          <w:rFonts w:hint="eastAsia"/>
        </w:rPr>
        <w:t>⑶货物保证供货有效证明；</w:t>
      </w:r>
    </w:p>
    <w:p>
      <w:pPr>
        <w:pStyle w:val="6"/>
        <w:spacing w:line="400" w:lineRule="exact"/>
        <w:ind w:firstLine="420"/>
        <w:rPr>
          <w:rFonts w:hint="eastAsia"/>
        </w:rPr>
      </w:pPr>
      <w:r>
        <w:rPr>
          <w:rFonts w:hint="eastAsia"/>
        </w:rPr>
        <w:t>⑷进口货物合法进口手续（如有，请提供原件或复印件）；</w:t>
      </w:r>
    </w:p>
    <w:p>
      <w:pPr>
        <w:pStyle w:val="6"/>
        <w:spacing w:line="400" w:lineRule="exact"/>
        <w:ind w:firstLine="420"/>
        <w:rPr>
          <w:rFonts w:hint="eastAsia"/>
        </w:rPr>
      </w:pPr>
      <w:r>
        <w:rPr>
          <w:rFonts w:hint="eastAsia" w:hAnsi="宋体"/>
        </w:rPr>
        <w:t>⑸</w:t>
      </w:r>
      <w:r>
        <w:rPr>
          <w:rFonts w:hint="eastAsia"/>
        </w:rPr>
        <w:t>竞标人认为必要提供的声明及文件资料。</w:t>
      </w:r>
    </w:p>
    <w:p>
      <w:pPr>
        <w:pStyle w:val="22"/>
        <w:rPr>
          <w:rFonts w:hint="eastAsia"/>
        </w:rPr>
      </w:pPr>
      <w:bookmarkStart w:id="29" w:name="_Toc381691062"/>
      <w:r>
        <w:rPr>
          <w:rFonts w:hint="eastAsia"/>
        </w:rPr>
        <w:t>14、竞标的有效期</w:t>
      </w:r>
      <w:bookmarkEnd w:id="29"/>
    </w:p>
    <w:p>
      <w:pPr>
        <w:pStyle w:val="6"/>
        <w:spacing w:line="400" w:lineRule="exact"/>
        <w:ind w:firstLine="420"/>
        <w:rPr>
          <w:rFonts w:hint="eastAsia"/>
        </w:rPr>
      </w:pPr>
      <w:r>
        <w:rPr>
          <w:rFonts w:hint="eastAsia"/>
        </w:rPr>
        <w:t>14.1谈判响应文件自竞标截止之日起60天内有效。</w:t>
      </w:r>
    </w:p>
    <w:p>
      <w:pPr>
        <w:pStyle w:val="6"/>
        <w:spacing w:line="400" w:lineRule="exact"/>
        <w:ind w:firstLine="420"/>
        <w:rPr>
          <w:rFonts w:hint="eastAsia"/>
        </w:rPr>
      </w:pPr>
      <w:r>
        <w:rPr>
          <w:rFonts w:hint="eastAsia"/>
        </w:rPr>
        <w:t>14.2在特殊情况下，采购代理机构可酌情延长竞标有效期。竞标人可同意或不同意延长谈判响应文件的有效期，不同意延长谈判响应文件的有效期的竞标人，其竞标保证金将在原谈判响应文件的有效期满后5个工作日内予以退还，不计利息；同意延长谈判响应文件的有效期的竞标人不能要求对原谈判响应文件（经竞标人与谈判小组谈判后确定的内容作为原谈判响应文件的组成部分）作任何改变，并同意在延长的竞标有效期内遵循本谈判响应文件，在延长的竞标有效期满之前继续具有约束力。</w:t>
      </w:r>
    </w:p>
    <w:p>
      <w:pPr>
        <w:pStyle w:val="22"/>
        <w:rPr>
          <w:rFonts w:hint="eastAsia"/>
        </w:rPr>
      </w:pPr>
      <w:bookmarkStart w:id="30" w:name="_Toc381691063"/>
      <w:r>
        <w:rPr>
          <w:rFonts w:hint="eastAsia"/>
        </w:rPr>
        <w:t>15、谈判响应文件书写及签名、盖章要求</w:t>
      </w:r>
      <w:bookmarkEnd w:id="30"/>
    </w:p>
    <w:p>
      <w:pPr>
        <w:pStyle w:val="6"/>
        <w:spacing w:line="400" w:lineRule="exact"/>
        <w:ind w:firstLine="420"/>
        <w:rPr>
          <w:rFonts w:hint="eastAsia"/>
        </w:rPr>
      </w:pPr>
      <w:r>
        <w:rPr>
          <w:rFonts w:hint="eastAsia"/>
        </w:rPr>
        <w:t>15.1谈判响应文件正本须用不褪色的墨水工整书写或打印，修改处应由法定代表人或委托代理人签名和盖公章，否则其竞标无效。</w:t>
      </w:r>
    </w:p>
    <w:p>
      <w:pPr>
        <w:pStyle w:val="6"/>
        <w:spacing w:line="400" w:lineRule="exact"/>
        <w:ind w:firstLine="420"/>
        <w:rPr>
          <w:rFonts w:hint="eastAsia"/>
        </w:rPr>
      </w:pPr>
      <w:r>
        <w:rPr>
          <w:rFonts w:hint="eastAsia"/>
        </w:rPr>
        <w:t>15.2字迹潦草、表达不清或未按要求填写的谈判响应文件可能将被认定为无效的竞标。</w:t>
      </w:r>
    </w:p>
    <w:p>
      <w:pPr>
        <w:pStyle w:val="6"/>
        <w:spacing w:line="400" w:lineRule="exact"/>
        <w:ind w:firstLine="420"/>
        <w:rPr>
          <w:rFonts w:hint="eastAsia"/>
        </w:rPr>
      </w:pPr>
      <w:r>
        <w:rPr>
          <w:rFonts w:hint="eastAsia"/>
        </w:rPr>
        <w:t>15.3谈判响应文件应由法定代表人或委托代理人在凡规定签章处逐一签名和盖公章，否则其竞标无效。</w:t>
      </w:r>
    </w:p>
    <w:p>
      <w:pPr>
        <w:pStyle w:val="6"/>
        <w:spacing w:line="400" w:lineRule="exact"/>
        <w:ind w:firstLine="420"/>
        <w:rPr>
          <w:rFonts w:hint="eastAsia"/>
        </w:rPr>
      </w:pPr>
      <w:r>
        <w:rPr>
          <w:rFonts w:hint="eastAsia"/>
        </w:rPr>
        <w:t>15.4谈判响应文件的份数：正本一份，副本</w:t>
      </w:r>
      <w:r>
        <w:rPr>
          <w:rFonts w:hint="eastAsia"/>
          <w:lang w:eastAsia="zh-CN"/>
        </w:rPr>
        <w:t>二</w:t>
      </w:r>
      <w:r>
        <w:rPr>
          <w:rFonts w:hint="eastAsia"/>
        </w:rPr>
        <w:t>份，共</w:t>
      </w:r>
      <w:r>
        <w:rPr>
          <w:rFonts w:hint="eastAsia"/>
          <w:lang w:eastAsia="zh-CN"/>
        </w:rPr>
        <w:t>三</w:t>
      </w:r>
      <w:r>
        <w:rPr>
          <w:rFonts w:hint="eastAsia"/>
        </w:rPr>
        <w:t>份。并在每份文件右上角注明“正本”、“副本”字样，一旦正本和副本不符，以正本为准。</w:t>
      </w:r>
    </w:p>
    <w:p>
      <w:pPr>
        <w:pStyle w:val="6"/>
        <w:spacing w:line="400" w:lineRule="exact"/>
        <w:jc w:val="center"/>
        <w:rPr>
          <w:rFonts w:hint="eastAsia"/>
          <w:b/>
        </w:rPr>
      </w:pPr>
    </w:p>
    <w:p>
      <w:pPr>
        <w:pStyle w:val="21"/>
        <w:rPr>
          <w:rFonts w:hint="eastAsia"/>
        </w:rPr>
      </w:pPr>
      <w:bookmarkStart w:id="31" w:name="_Toc381691065"/>
      <w:r>
        <w:rPr>
          <w:rFonts w:hint="eastAsia"/>
        </w:rPr>
        <w:t>四、谈判响应文件的递交</w:t>
      </w:r>
      <w:bookmarkEnd w:id="31"/>
    </w:p>
    <w:p>
      <w:pPr>
        <w:pStyle w:val="22"/>
        <w:rPr>
          <w:rFonts w:hint="eastAsia"/>
        </w:rPr>
      </w:pPr>
      <w:bookmarkStart w:id="32" w:name="_Toc381691066"/>
      <w:r>
        <w:rPr>
          <w:rFonts w:hint="eastAsia"/>
        </w:rPr>
        <w:t>1</w:t>
      </w:r>
      <w:r>
        <w:rPr>
          <w:rFonts w:hint="eastAsia"/>
          <w:lang w:val="en-US" w:eastAsia="zh-CN"/>
        </w:rPr>
        <w:t>6</w:t>
      </w:r>
      <w:r>
        <w:rPr>
          <w:rFonts w:hint="eastAsia"/>
        </w:rPr>
        <w:t>、谈判响应文件的密封与标记</w:t>
      </w:r>
      <w:bookmarkEnd w:id="32"/>
    </w:p>
    <w:p>
      <w:pPr>
        <w:pStyle w:val="6"/>
        <w:spacing w:line="400" w:lineRule="exact"/>
        <w:ind w:firstLine="420"/>
        <w:rPr>
          <w:rFonts w:hint="eastAsia" w:hAnsi="宋体"/>
        </w:rPr>
      </w:pPr>
      <w:r>
        <w:rPr>
          <w:rFonts w:hint="eastAsia" w:hAnsi="宋体"/>
        </w:rPr>
        <w:t>1</w:t>
      </w:r>
      <w:r>
        <w:rPr>
          <w:rFonts w:hint="eastAsia" w:hAnsi="宋体"/>
          <w:lang w:val="en-US" w:eastAsia="zh-CN"/>
        </w:rPr>
        <w:t>6</w:t>
      </w:r>
      <w:r>
        <w:rPr>
          <w:rFonts w:hint="eastAsia" w:hAnsi="宋体"/>
        </w:rPr>
        <w:t>.1竞标人应将谈判响应文件正、副本分别装订成册，在每个文本封面上标明“正本”或“副本”，以及项目名称、竞标编号、竞标人名称等内容。</w:t>
      </w:r>
    </w:p>
    <w:p>
      <w:pPr>
        <w:pStyle w:val="6"/>
        <w:spacing w:line="400" w:lineRule="exact"/>
        <w:ind w:firstLine="420"/>
        <w:rPr>
          <w:rFonts w:hint="eastAsia" w:hAnsi="宋体"/>
        </w:rPr>
      </w:pPr>
      <w:r>
        <w:rPr>
          <w:rFonts w:hint="eastAsia" w:hAnsi="宋体"/>
        </w:rPr>
        <w:t>1</w:t>
      </w:r>
      <w:r>
        <w:rPr>
          <w:rFonts w:hint="eastAsia" w:hAnsi="宋体"/>
          <w:lang w:val="en-US" w:eastAsia="zh-CN"/>
        </w:rPr>
        <w:t>6</w:t>
      </w:r>
      <w:r>
        <w:rPr>
          <w:rFonts w:hint="eastAsia" w:hAnsi="宋体"/>
        </w:rPr>
        <w:t>.2竞标人应将正、副本谈判响应文件（正本一份、副本</w:t>
      </w:r>
      <w:r>
        <w:rPr>
          <w:rFonts w:hint="eastAsia" w:hAnsi="宋体"/>
          <w:lang w:eastAsia="zh-CN"/>
        </w:rPr>
        <w:t>二</w:t>
      </w:r>
      <w:r>
        <w:rPr>
          <w:rFonts w:hint="eastAsia" w:hAnsi="宋体"/>
        </w:rPr>
        <w:t>份）尽可能装在同一个谈判响应文件袋中（谈判响应文件袋样式由广西科文招标有限公司提供），加以密封，并在每一封贴处密封签章（公章、密封章、法定代表人或其委托代理人签字均可）。</w:t>
      </w:r>
    </w:p>
    <w:p>
      <w:pPr>
        <w:pStyle w:val="6"/>
        <w:spacing w:line="400" w:lineRule="exact"/>
        <w:ind w:firstLine="420"/>
        <w:rPr>
          <w:rFonts w:hint="eastAsia" w:hAnsi="宋体"/>
        </w:rPr>
      </w:pPr>
      <w:r>
        <w:rPr>
          <w:rFonts w:hint="eastAsia" w:hAnsi="宋体"/>
        </w:rPr>
        <w:t>1</w:t>
      </w:r>
      <w:r>
        <w:rPr>
          <w:rFonts w:hint="eastAsia" w:hAnsi="宋体"/>
          <w:lang w:val="en-US" w:eastAsia="zh-CN"/>
        </w:rPr>
        <w:t>6</w:t>
      </w:r>
      <w:r>
        <w:rPr>
          <w:rFonts w:hint="eastAsia" w:hAnsi="宋体"/>
        </w:rPr>
        <w:t>.3</w:t>
      </w:r>
      <w:r>
        <w:rPr>
          <w:rFonts w:hint="eastAsia" w:hAnsi="宋体"/>
          <w:b/>
        </w:rPr>
        <w:t>谈判响应文件的密封以谈判响应文件袋无明显缝隙露出袋内文件且封口处有密封签章为合格。</w:t>
      </w:r>
    </w:p>
    <w:p>
      <w:pPr>
        <w:pStyle w:val="6"/>
        <w:spacing w:line="400" w:lineRule="exact"/>
        <w:ind w:firstLine="420"/>
        <w:rPr>
          <w:rFonts w:hint="eastAsia" w:ascii="Times New Roman" w:hAnsi="Times New Roman"/>
        </w:rPr>
      </w:pPr>
      <w:r>
        <w:rPr>
          <w:rFonts w:hint="eastAsia" w:hAnsi="宋体"/>
        </w:rPr>
        <w:t>1</w:t>
      </w:r>
      <w:r>
        <w:rPr>
          <w:rFonts w:hint="eastAsia" w:hAnsi="宋体"/>
          <w:lang w:val="en-US" w:eastAsia="zh-CN"/>
        </w:rPr>
        <w:t>6</w:t>
      </w:r>
      <w:r>
        <w:rPr>
          <w:rFonts w:hint="eastAsia" w:hAnsi="宋体"/>
        </w:rPr>
        <w:t>.4</w:t>
      </w:r>
      <w:r>
        <w:rPr>
          <w:rFonts w:hint="eastAsia" w:hAnsi="宋体"/>
          <w:lang w:eastAsia="zh-CN"/>
        </w:rPr>
        <w:t>采购人</w:t>
      </w:r>
      <w:r>
        <w:rPr>
          <w:rFonts w:hint="eastAsia" w:hAnsi="宋体"/>
        </w:rPr>
        <w:t>提供的谈判响应文件袋如不能容纳竞标人的谈判响应文件时，竞标人可自行制作文件袋，但所</w:t>
      </w:r>
      <w:r>
        <w:rPr>
          <w:rFonts w:hint="eastAsia"/>
        </w:rPr>
        <w:t>制作的文件袋封面文字内容应与1</w:t>
      </w:r>
      <w:r>
        <w:rPr>
          <w:rFonts w:hint="eastAsia"/>
          <w:lang w:val="en-US" w:eastAsia="zh-CN"/>
        </w:rPr>
        <w:t>6.5</w:t>
      </w:r>
      <w:r>
        <w:rPr>
          <w:rFonts w:hint="eastAsia"/>
        </w:rPr>
        <w:t>款所要求的文件袋封面内容一致</w:t>
      </w:r>
      <w:r>
        <w:rPr>
          <w:rFonts w:hint="eastAsia" w:ascii="Times New Roman" w:hAnsi="Times New Roman"/>
        </w:rPr>
        <w:t>。</w:t>
      </w:r>
    </w:p>
    <w:p>
      <w:pPr>
        <w:pStyle w:val="6"/>
        <w:spacing w:line="400" w:lineRule="exact"/>
        <w:ind w:firstLine="420"/>
        <w:rPr>
          <w:rFonts w:hint="eastAsia"/>
        </w:rPr>
      </w:pPr>
      <w:r>
        <w:rPr>
          <w:rFonts w:hint="eastAsia"/>
        </w:rPr>
        <w:t>1</w:t>
      </w:r>
      <w:r>
        <w:rPr>
          <w:rFonts w:hint="eastAsia"/>
          <w:lang w:val="en-US" w:eastAsia="zh-CN"/>
        </w:rPr>
        <w:t>6</w:t>
      </w:r>
      <w:r>
        <w:rPr>
          <w:rFonts w:hint="eastAsia"/>
        </w:rPr>
        <w:t>.5文件袋上都应写明：</w:t>
      </w:r>
    </w:p>
    <w:p>
      <w:pPr>
        <w:pStyle w:val="6"/>
        <w:spacing w:line="400" w:lineRule="exact"/>
        <w:ind w:firstLine="420" w:firstLineChars="200"/>
        <w:rPr>
          <w:rFonts w:hint="eastAsia" w:hAnsi="宋体"/>
          <w:u w:val="single"/>
        </w:rPr>
      </w:pPr>
      <w:r>
        <w:rPr>
          <w:rFonts w:hint="eastAsia" w:hAnsi="宋体"/>
          <w:lang w:eastAsia="zh-CN"/>
        </w:rPr>
        <w:t>（</w:t>
      </w:r>
      <w:r>
        <w:rPr>
          <w:rFonts w:hint="eastAsia" w:hAnsi="宋体"/>
          <w:lang w:val="en-US" w:eastAsia="zh-CN"/>
        </w:rPr>
        <w:t>1</w:t>
      </w:r>
      <w:r>
        <w:rPr>
          <w:rFonts w:hint="eastAsia" w:hAnsi="宋体"/>
          <w:lang w:eastAsia="zh-CN"/>
        </w:rPr>
        <w:t>）</w:t>
      </w:r>
      <w:r>
        <w:rPr>
          <w:rFonts w:hint="eastAsia" w:hAnsi="宋体"/>
        </w:rPr>
        <w:t>项目名称：</w:t>
      </w:r>
    </w:p>
    <w:p>
      <w:pPr>
        <w:pStyle w:val="6"/>
        <w:spacing w:line="400" w:lineRule="exact"/>
        <w:ind w:firstLine="420"/>
        <w:rPr>
          <w:rFonts w:hAnsi="宋体"/>
        </w:rPr>
      </w:pPr>
      <w:r>
        <w:rPr>
          <w:rFonts w:hint="eastAsia" w:hAnsi="宋体"/>
          <w:lang w:eastAsia="zh-CN"/>
        </w:rPr>
        <w:t>（</w:t>
      </w:r>
      <w:r>
        <w:rPr>
          <w:rFonts w:hint="eastAsia" w:hAnsi="宋体"/>
          <w:lang w:val="en-US" w:eastAsia="zh-CN"/>
        </w:rPr>
        <w:t>2</w:t>
      </w:r>
      <w:r>
        <w:rPr>
          <w:rFonts w:hint="eastAsia" w:hAnsi="宋体"/>
          <w:lang w:eastAsia="zh-CN"/>
        </w:rPr>
        <w:t>）</w:t>
      </w:r>
      <w:r>
        <w:rPr>
          <w:rFonts w:hint="eastAsia" w:hAnsi="宋体"/>
        </w:rPr>
        <w:t>竞标单位：</w:t>
      </w:r>
    </w:p>
    <w:p>
      <w:pPr>
        <w:pStyle w:val="6"/>
        <w:spacing w:line="400" w:lineRule="exact"/>
        <w:ind w:firstLine="420" w:firstLineChars="200"/>
        <w:rPr>
          <w:rFonts w:hint="eastAsia"/>
        </w:rPr>
      </w:pPr>
      <w:r>
        <w:rPr>
          <w:rFonts w:hint="eastAsia" w:hAnsi="宋体"/>
          <w:lang w:eastAsia="zh-CN"/>
        </w:rPr>
        <w:t>（</w:t>
      </w:r>
      <w:r>
        <w:rPr>
          <w:rFonts w:hint="eastAsia" w:hAnsi="宋体"/>
          <w:lang w:val="en-US" w:eastAsia="zh-CN"/>
        </w:rPr>
        <w:t>3</w:t>
      </w:r>
      <w:r>
        <w:rPr>
          <w:rFonts w:hint="eastAsia" w:hAnsi="宋体"/>
          <w:lang w:eastAsia="zh-CN"/>
        </w:rPr>
        <w:t>）</w:t>
      </w:r>
      <w:r>
        <w:rPr>
          <w:rFonts w:hint="eastAsia" w:hAnsi="宋体"/>
        </w:rPr>
        <w:t>注明“截标时才能启封”</w:t>
      </w:r>
    </w:p>
    <w:p>
      <w:pPr>
        <w:pStyle w:val="6"/>
        <w:spacing w:line="400" w:lineRule="exact"/>
        <w:ind w:firstLine="420"/>
        <w:rPr>
          <w:rFonts w:hint="eastAsia"/>
        </w:rPr>
      </w:pPr>
      <w:r>
        <w:rPr>
          <w:rFonts w:hint="eastAsia"/>
        </w:rPr>
        <w:t>1</w:t>
      </w:r>
      <w:r>
        <w:rPr>
          <w:rFonts w:hint="eastAsia"/>
          <w:lang w:val="en-US" w:eastAsia="zh-CN"/>
        </w:rPr>
        <w:t>6</w:t>
      </w:r>
      <w:r>
        <w:rPr>
          <w:rFonts w:hint="eastAsia"/>
        </w:rPr>
        <w:t>.6竞标人在递交谈判响应文件时，未按本须知要求密封、标记的，</w:t>
      </w:r>
      <w:r>
        <w:rPr>
          <w:rFonts w:hint="eastAsia"/>
          <w:lang w:eastAsia="zh-CN"/>
        </w:rPr>
        <w:t>采购人招标机构</w:t>
      </w:r>
      <w:r>
        <w:rPr>
          <w:rFonts w:hint="eastAsia"/>
        </w:rPr>
        <w:t>有权拒收。</w:t>
      </w:r>
    </w:p>
    <w:p>
      <w:pPr>
        <w:pStyle w:val="22"/>
        <w:rPr>
          <w:rFonts w:hint="eastAsia"/>
        </w:rPr>
      </w:pPr>
      <w:bookmarkStart w:id="33" w:name="_Toc381691067"/>
      <w:r>
        <w:rPr>
          <w:rFonts w:hint="eastAsia"/>
        </w:rPr>
        <w:t>1</w:t>
      </w:r>
      <w:r>
        <w:rPr>
          <w:rFonts w:hint="eastAsia"/>
          <w:lang w:val="en-US" w:eastAsia="zh-CN"/>
        </w:rPr>
        <w:t>7</w:t>
      </w:r>
      <w:r>
        <w:rPr>
          <w:rFonts w:hint="eastAsia"/>
        </w:rPr>
        <w:t>、竞标截止时间</w:t>
      </w:r>
      <w:bookmarkEnd w:id="33"/>
    </w:p>
    <w:p>
      <w:pPr>
        <w:pStyle w:val="6"/>
        <w:tabs>
          <w:tab w:val="left" w:pos="1957"/>
        </w:tabs>
        <w:spacing w:line="400" w:lineRule="exact"/>
        <w:ind w:firstLine="420"/>
        <w:rPr>
          <w:rFonts w:hint="eastAsia"/>
          <w:spacing w:val="-4"/>
        </w:rPr>
      </w:pPr>
      <w:r>
        <w:rPr>
          <w:rFonts w:hint="eastAsia"/>
        </w:rPr>
        <w:t>1</w:t>
      </w:r>
      <w:r>
        <w:rPr>
          <w:rFonts w:hint="eastAsia"/>
          <w:lang w:val="en-US" w:eastAsia="zh-CN"/>
        </w:rPr>
        <w:t>7</w:t>
      </w:r>
      <w:r>
        <w:rPr>
          <w:rFonts w:hint="eastAsia"/>
        </w:rPr>
        <w:t>.1</w:t>
      </w:r>
      <w:r>
        <w:rPr>
          <w:rFonts w:hint="eastAsia"/>
          <w:spacing w:val="-4"/>
        </w:rPr>
        <w:t>谈判响应文件的递交不得迟于本须知</w:t>
      </w:r>
      <w:r>
        <w:rPr>
          <w:rFonts w:hint="eastAsia"/>
          <w:spacing w:val="-4"/>
          <w:u w:val="single"/>
        </w:rPr>
        <w:t>前附表第7项</w:t>
      </w:r>
      <w:r>
        <w:rPr>
          <w:rFonts w:hint="eastAsia"/>
          <w:spacing w:val="-4"/>
        </w:rPr>
        <w:t>规定的截止时间。</w:t>
      </w:r>
    </w:p>
    <w:p>
      <w:pPr>
        <w:pStyle w:val="6"/>
        <w:spacing w:line="400" w:lineRule="exact"/>
        <w:ind w:firstLine="420"/>
        <w:rPr>
          <w:rFonts w:hint="eastAsia"/>
        </w:rPr>
      </w:pPr>
      <w:r>
        <w:rPr>
          <w:rFonts w:hint="eastAsia"/>
        </w:rPr>
        <w:t>1</w:t>
      </w:r>
      <w:r>
        <w:rPr>
          <w:rFonts w:hint="eastAsia"/>
          <w:lang w:val="en-US" w:eastAsia="zh-CN"/>
        </w:rPr>
        <w:t>7</w:t>
      </w:r>
      <w:r>
        <w:rPr>
          <w:rFonts w:hint="eastAsia"/>
        </w:rPr>
        <w:t>.2竞标人必须在规定时间内将谈判响应文件送到本须知</w:t>
      </w:r>
      <w:r>
        <w:rPr>
          <w:rFonts w:hint="eastAsia"/>
          <w:u w:val="single"/>
        </w:rPr>
        <w:t>前附表第7项</w:t>
      </w:r>
      <w:r>
        <w:rPr>
          <w:rFonts w:hint="eastAsia"/>
        </w:rPr>
        <w:t>规定地点，超过竞标截止时间送达的谈判响应文件为无效谈判响应文件，</w:t>
      </w:r>
      <w:r>
        <w:rPr>
          <w:rFonts w:hint="eastAsia"/>
          <w:spacing w:val="-4"/>
        </w:rPr>
        <w:t>采购代理机构</w:t>
      </w:r>
      <w:r>
        <w:rPr>
          <w:rFonts w:hint="eastAsia"/>
        </w:rPr>
        <w:t>将拒收。</w:t>
      </w:r>
    </w:p>
    <w:p>
      <w:pPr>
        <w:pStyle w:val="21"/>
        <w:rPr>
          <w:rFonts w:hint="eastAsia"/>
        </w:rPr>
      </w:pPr>
      <w:bookmarkStart w:id="34" w:name="_Toc381691068"/>
      <w:r>
        <w:rPr>
          <w:rFonts w:hint="eastAsia"/>
        </w:rPr>
        <w:t>五、谈判与评标</w:t>
      </w:r>
      <w:bookmarkEnd w:id="34"/>
    </w:p>
    <w:p>
      <w:pPr>
        <w:pStyle w:val="22"/>
        <w:rPr>
          <w:rFonts w:hint="eastAsia"/>
        </w:rPr>
      </w:pPr>
      <w:bookmarkStart w:id="35" w:name="_Toc381691069"/>
      <w:r>
        <w:rPr>
          <w:rFonts w:hint="eastAsia"/>
        </w:rPr>
        <w:t>1</w:t>
      </w:r>
      <w:r>
        <w:rPr>
          <w:rFonts w:hint="eastAsia"/>
          <w:lang w:val="en-US" w:eastAsia="zh-CN"/>
        </w:rPr>
        <w:t>8</w:t>
      </w:r>
      <w:r>
        <w:rPr>
          <w:rFonts w:hint="eastAsia"/>
        </w:rPr>
        <w:t>、谈判</w:t>
      </w:r>
      <w:bookmarkEnd w:id="35"/>
    </w:p>
    <w:p>
      <w:pPr>
        <w:pStyle w:val="6"/>
        <w:spacing w:line="400" w:lineRule="exact"/>
        <w:ind w:firstLine="435"/>
        <w:rPr>
          <w:rFonts w:hint="eastAsia"/>
          <w:u w:val="single"/>
        </w:rPr>
      </w:pPr>
      <w:r>
        <w:rPr>
          <w:rFonts w:hint="eastAsia"/>
          <w:lang w:val="en-US" w:eastAsia="zh-CN"/>
        </w:rPr>
        <w:t>18</w:t>
      </w:r>
      <w:r>
        <w:rPr>
          <w:rFonts w:hint="eastAsia"/>
        </w:rPr>
        <w:t>.1谈判时间及地点：</w:t>
      </w:r>
      <w:r>
        <w:rPr>
          <w:rFonts w:hint="eastAsia"/>
          <w:u w:val="single"/>
        </w:rPr>
        <w:t>2022年</w:t>
      </w:r>
      <w:r>
        <w:rPr>
          <w:rFonts w:hint="eastAsia"/>
          <w:u w:val="single"/>
          <w:lang w:val="en-US" w:eastAsia="zh-CN"/>
        </w:rPr>
        <w:t>6</w:t>
      </w:r>
      <w:r>
        <w:rPr>
          <w:rFonts w:hint="eastAsia"/>
          <w:u w:val="single"/>
        </w:rPr>
        <w:t>月2</w:t>
      </w:r>
      <w:r>
        <w:rPr>
          <w:rFonts w:hint="eastAsia"/>
          <w:u w:val="single"/>
          <w:lang w:val="en-US" w:eastAsia="zh-CN"/>
        </w:rPr>
        <w:t>4</w:t>
      </w:r>
      <w:r>
        <w:rPr>
          <w:rFonts w:hint="eastAsia"/>
          <w:u w:val="single"/>
        </w:rPr>
        <w:t>日上午</w:t>
      </w:r>
      <w:r>
        <w:rPr>
          <w:rFonts w:hint="eastAsia"/>
          <w:u w:val="single"/>
          <w:lang w:val="en-US" w:eastAsia="zh-CN"/>
        </w:rPr>
        <w:t>10</w:t>
      </w:r>
      <w:r>
        <w:rPr>
          <w:rFonts w:hint="eastAsia"/>
          <w:u w:val="single"/>
        </w:rPr>
        <w:t>时</w:t>
      </w:r>
      <w:r>
        <w:rPr>
          <w:rFonts w:hint="eastAsia"/>
          <w:u w:val="single"/>
          <w:lang w:val="en-US" w:eastAsia="zh-CN"/>
        </w:rPr>
        <w:t>30分</w:t>
      </w:r>
      <w:r>
        <w:rPr>
          <w:rFonts w:hint="eastAsia"/>
        </w:rPr>
        <w:t>截标后为与竞标人谈判时间，具体时间由采购</w:t>
      </w:r>
      <w:r>
        <w:rPr>
          <w:rFonts w:hint="eastAsia"/>
          <w:lang w:eastAsia="zh-CN"/>
        </w:rPr>
        <w:t>人招标</w:t>
      </w:r>
      <w:r>
        <w:rPr>
          <w:rFonts w:hint="eastAsia"/>
        </w:rPr>
        <w:t>机构另行通知。地点：</w:t>
      </w:r>
      <w:r>
        <w:rPr>
          <w:rFonts w:hint="eastAsia" w:ascii="宋体" w:hAnsi="宋体" w:eastAsia="宋体" w:cs="宋体"/>
          <w:kern w:val="0"/>
          <w:sz w:val="21"/>
          <w:szCs w:val="21"/>
          <w:highlight w:val="none"/>
          <w:u w:val="single"/>
        </w:rPr>
        <w:t>广西水利电力职业技术学院长堽校区（广西南宁市长堽路99号）办公楼一楼会议室</w:t>
      </w:r>
    </w:p>
    <w:p>
      <w:pPr>
        <w:pStyle w:val="6"/>
        <w:spacing w:line="400" w:lineRule="exact"/>
        <w:ind w:firstLine="435"/>
        <w:rPr>
          <w:rFonts w:hint="eastAsia"/>
        </w:rPr>
      </w:pPr>
      <w:r>
        <w:rPr>
          <w:rFonts w:hint="eastAsia"/>
        </w:rPr>
        <w:t>1</w:t>
      </w:r>
      <w:r>
        <w:rPr>
          <w:rFonts w:hint="eastAsia"/>
          <w:lang w:val="en-US" w:eastAsia="zh-CN"/>
        </w:rPr>
        <w:t>8</w:t>
      </w:r>
      <w:r>
        <w:rPr>
          <w:rFonts w:hint="eastAsia"/>
        </w:rPr>
        <w:t>.2谈判小组由采购人的代表和有关专家共三人以上的单数组成。在整个谈判过程中，谈判小组将负责对全部谈判响应文件进行审查、谈判及评标工作。</w:t>
      </w:r>
    </w:p>
    <w:p>
      <w:pPr>
        <w:pStyle w:val="6"/>
        <w:spacing w:line="400" w:lineRule="exact"/>
        <w:ind w:firstLine="420"/>
        <w:rPr>
          <w:rFonts w:hint="eastAsia"/>
          <w:spacing w:val="-4"/>
        </w:rPr>
      </w:pPr>
      <w:r>
        <w:rPr>
          <w:rFonts w:hint="eastAsia"/>
        </w:rPr>
        <w:t>1</w:t>
      </w:r>
      <w:r>
        <w:rPr>
          <w:rFonts w:hint="eastAsia"/>
          <w:lang w:val="en-US" w:eastAsia="zh-CN"/>
        </w:rPr>
        <w:t>8</w:t>
      </w:r>
      <w:r>
        <w:rPr>
          <w:rFonts w:hint="eastAsia"/>
        </w:rPr>
        <w:t>.3</w:t>
      </w:r>
      <w:r>
        <w:rPr>
          <w:rFonts w:hint="eastAsia"/>
          <w:spacing w:val="-4"/>
        </w:rPr>
        <w:t>采购</w:t>
      </w:r>
      <w:r>
        <w:rPr>
          <w:rFonts w:hint="eastAsia"/>
          <w:spacing w:val="-4"/>
          <w:lang w:eastAsia="zh-CN"/>
        </w:rPr>
        <w:t>人招标</w:t>
      </w:r>
      <w:r>
        <w:rPr>
          <w:rFonts w:hint="eastAsia"/>
          <w:spacing w:val="-4"/>
        </w:rPr>
        <w:t>机构将在竞标人须知</w:t>
      </w:r>
      <w:r>
        <w:rPr>
          <w:rFonts w:hint="eastAsia"/>
          <w:spacing w:val="-4"/>
          <w:u w:val="single"/>
        </w:rPr>
        <w:t>前附表第8项</w:t>
      </w:r>
      <w:r>
        <w:rPr>
          <w:rFonts w:hint="eastAsia"/>
          <w:spacing w:val="-4"/>
        </w:rPr>
        <w:t>规定的时间和地点组织谈判小组与各竞标人分别进行谈判。竞标人的法定代表人或其授权委托人必须持证件（法定代表人持本人身份证或授权委托人持授权委托书及本人身份证）依时到达现场等候参加谈判，并自觉接受核验上述证件。</w:t>
      </w:r>
    </w:p>
    <w:p>
      <w:pPr>
        <w:pStyle w:val="6"/>
        <w:spacing w:line="400" w:lineRule="exact"/>
        <w:ind w:firstLine="420"/>
        <w:rPr>
          <w:rFonts w:hint="eastAsia"/>
        </w:rPr>
      </w:pPr>
      <w:r>
        <w:rPr>
          <w:rFonts w:hint="eastAsia"/>
        </w:rPr>
        <w:t>1</w:t>
      </w:r>
      <w:r>
        <w:rPr>
          <w:rFonts w:hint="eastAsia"/>
          <w:lang w:val="en-US" w:eastAsia="zh-CN"/>
        </w:rPr>
        <w:t>8</w:t>
      </w:r>
      <w:r>
        <w:rPr>
          <w:rFonts w:hint="eastAsia"/>
        </w:rPr>
        <w:t>.4谈判的内容包括技术性条件、商务性条件以及谈判小组认为需要谈判的内容。当竞争性谈判采购文件有实质性变动的，谈判小组以书面形式通知所有参加谈判的竞标人。其中涉及价格的内容不得要求竞标人在谈判时作口头报价，而应以书面密封形式报价。</w:t>
      </w:r>
    </w:p>
    <w:p>
      <w:pPr>
        <w:pStyle w:val="6"/>
        <w:spacing w:line="400" w:lineRule="exact"/>
        <w:ind w:firstLine="420"/>
        <w:rPr>
          <w:rFonts w:hint="eastAsia"/>
          <w:spacing w:val="-4"/>
        </w:rPr>
      </w:pPr>
      <w:r>
        <w:rPr>
          <w:rFonts w:hint="eastAsia"/>
        </w:rPr>
        <w:t>1</w:t>
      </w:r>
      <w:r>
        <w:rPr>
          <w:rFonts w:hint="eastAsia"/>
          <w:lang w:val="en-US" w:eastAsia="zh-CN"/>
        </w:rPr>
        <w:t>8</w:t>
      </w:r>
      <w:r>
        <w:rPr>
          <w:rFonts w:hint="eastAsia"/>
        </w:rPr>
        <w:t>.</w:t>
      </w:r>
      <w:r>
        <w:rPr>
          <w:rFonts w:hint="eastAsia"/>
          <w:lang w:val="en-US" w:eastAsia="zh-CN"/>
        </w:rPr>
        <w:t>5</w:t>
      </w:r>
      <w:r>
        <w:rPr>
          <w:rFonts w:hint="eastAsia"/>
          <w:spacing w:val="-4"/>
        </w:rPr>
        <w:t>谈判内容应作记录，并由竞标人及谈判小组</w:t>
      </w:r>
      <w:r>
        <w:rPr>
          <w:rFonts w:hint="eastAsia"/>
        </w:rPr>
        <w:t>成员</w:t>
      </w:r>
      <w:r>
        <w:rPr>
          <w:rFonts w:hint="eastAsia"/>
          <w:spacing w:val="-4"/>
        </w:rPr>
        <w:t>签字确认。</w:t>
      </w:r>
    </w:p>
    <w:p>
      <w:pPr>
        <w:pStyle w:val="6"/>
        <w:spacing w:line="400" w:lineRule="exact"/>
        <w:ind w:firstLine="420"/>
        <w:rPr>
          <w:rFonts w:hint="eastAsia"/>
          <w:spacing w:val="-4"/>
        </w:rPr>
      </w:pPr>
      <w:r>
        <w:rPr>
          <w:rFonts w:hint="eastAsia"/>
          <w:spacing w:val="-4"/>
        </w:rPr>
        <w:t>1</w:t>
      </w:r>
      <w:r>
        <w:rPr>
          <w:rFonts w:hint="eastAsia"/>
          <w:spacing w:val="-4"/>
          <w:lang w:val="en-US" w:eastAsia="zh-CN"/>
        </w:rPr>
        <w:t>8</w:t>
      </w:r>
      <w:r>
        <w:rPr>
          <w:rFonts w:hint="eastAsia"/>
          <w:spacing w:val="-4"/>
        </w:rPr>
        <w:t>.</w:t>
      </w:r>
      <w:r>
        <w:rPr>
          <w:rFonts w:hint="eastAsia"/>
          <w:spacing w:val="-4"/>
          <w:lang w:val="en-US" w:eastAsia="zh-CN"/>
        </w:rPr>
        <w:t>6</w:t>
      </w:r>
      <w:r>
        <w:rPr>
          <w:rFonts w:hint="eastAsia"/>
          <w:spacing w:val="-4"/>
        </w:rPr>
        <w:t>谈判结束后，谈判小组应要求竞标人在约定的时间、地点以书面密封形式递交谈判时要求其就商务和技术条件作出的包含补充、修改、承诺、重新报价等内容的应答文件，应答文件必须由竞标人的法定代表人或委托代理人签名或盖公章，应答文件构成谈判响应文件的一部分。</w:t>
      </w:r>
    </w:p>
    <w:p>
      <w:pPr>
        <w:pStyle w:val="6"/>
        <w:spacing w:line="400" w:lineRule="exact"/>
        <w:ind w:firstLine="420"/>
        <w:rPr>
          <w:rFonts w:hint="eastAsia"/>
          <w:spacing w:val="-4"/>
        </w:rPr>
      </w:pPr>
      <w:r>
        <w:rPr>
          <w:rFonts w:hint="eastAsia"/>
          <w:spacing w:val="-4"/>
        </w:rPr>
        <w:t>1</w:t>
      </w:r>
      <w:r>
        <w:rPr>
          <w:rFonts w:hint="eastAsia"/>
          <w:spacing w:val="-4"/>
          <w:lang w:val="en-US" w:eastAsia="zh-CN"/>
        </w:rPr>
        <w:t>8</w:t>
      </w:r>
      <w:r>
        <w:rPr>
          <w:rFonts w:hint="eastAsia"/>
          <w:spacing w:val="-4"/>
        </w:rPr>
        <w:t>.</w:t>
      </w:r>
      <w:r>
        <w:rPr>
          <w:rFonts w:hint="eastAsia"/>
          <w:spacing w:val="-4"/>
          <w:lang w:val="en-US" w:eastAsia="zh-CN"/>
        </w:rPr>
        <w:t>7</w:t>
      </w:r>
      <w:r>
        <w:rPr>
          <w:rFonts w:hint="eastAsia"/>
          <w:spacing w:val="-4"/>
        </w:rPr>
        <w:t>谈判小组</w:t>
      </w:r>
      <w:r>
        <w:rPr>
          <w:rFonts w:hint="eastAsia"/>
        </w:rPr>
        <w:t>对各竞标人递交的应答文件统一开启，并进行评审后，认为有必要再次进行谈判的，可再次与竞标人进行谈判，谈判程序和要求按本须知第19条规定执行，直至谈判小组认为没有必要再进行谈判，谈判方可结束。对最后一轮谈判，谈判小组应明确告知竞标人，并要求所有竞标人</w:t>
      </w:r>
      <w:r>
        <w:rPr>
          <w:rFonts w:hint="eastAsia"/>
          <w:spacing w:val="-4"/>
        </w:rPr>
        <w:t>在规定的时间、地点以书面密封形式递交最终的应答文件。</w:t>
      </w:r>
    </w:p>
    <w:p>
      <w:pPr>
        <w:pStyle w:val="6"/>
        <w:spacing w:line="400" w:lineRule="exact"/>
        <w:ind w:firstLine="420"/>
        <w:rPr>
          <w:rFonts w:hint="eastAsia"/>
        </w:rPr>
      </w:pPr>
      <w:r>
        <w:rPr>
          <w:rFonts w:hint="eastAsia"/>
          <w:spacing w:val="-4"/>
        </w:rPr>
        <w:t>1</w:t>
      </w:r>
      <w:r>
        <w:rPr>
          <w:rFonts w:hint="eastAsia"/>
          <w:spacing w:val="-4"/>
          <w:lang w:val="en-US" w:eastAsia="zh-CN"/>
        </w:rPr>
        <w:t>8</w:t>
      </w:r>
      <w:r>
        <w:rPr>
          <w:rFonts w:hint="eastAsia"/>
          <w:spacing w:val="-4"/>
        </w:rPr>
        <w:t>.</w:t>
      </w:r>
      <w:r>
        <w:rPr>
          <w:rFonts w:hint="eastAsia"/>
          <w:spacing w:val="-4"/>
          <w:lang w:val="en-US" w:eastAsia="zh-CN"/>
        </w:rPr>
        <w:t>8</w:t>
      </w:r>
      <w:r>
        <w:rPr>
          <w:rFonts w:hint="eastAsia"/>
          <w:spacing w:val="-4"/>
        </w:rPr>
        <w:t>最终谈判结束后，谈判小组</w:t>
      </w:r>
      <w:r>
        <w:rPr>
          <w:rFonts w:hint="eastAsia"/>
        </w:rPr>
        <w:t>不得再与竞标人进行任何形式的商谈。</w:t>
      </w:r>
    </w:p>
    <w:p>
      <w:pPr>
        <w:pStyle w:val="6"/>
        <w:spacing w:line="400" w:lineRule="exact"/>
        <w:ind w:firstLine="420"/>
      </w:pPr>
      <w:r>
        <w:rPr>
          <w:rFonts w:hint="eastAsia"/>
        </w:rPr>
        <w:t>1</w:t>
      </w:r>
      <w:r>
        <w:rPr>
          <w:rFonts w:hint="eastAsia"/>
          <w:lang w:val="en-US" w:eastAsia="zh-CN"/>
        </w:rPr>
        <w:t>8</w:t>
      </w:r>
      <w:r>
        <w:rPr>
          <w:rFonts w:hint="eastAsia"/>
        </w:rPr>
        <w:t>.</w:t>
      </w:r>
      <w:r>
        <w:rPr>
          <w:rFonts w:hint="eastAsia"/>
          <w:lang w:val="en-US" w:eastAsia="zh-CN"/>
        </w:rPr>
        <w:t>9</w:t>
      </w:r>
      <w:r>
        <w:rPr>
          <w:rFonts w:hint="eastAsia"/>
        </w:rPr>
        <w:t>谈判的任何一方不得透露与谈判有关的其他竞标人的技术资料、价格和其他信息。</w:t>
      </w:r>
    </w:p>
    <w:p>
      <w:pPr>
        <w:pStyle w:val="6"/>
        <w:spacing w:line="400" w:lineRule="exact"/>
        <w:ind w:firstLine="420"/>
        <w:rPr>
          <w:rFonts w:hint="eastAsia"/>
          <w:b/>
          <w:bCs/>
        </w:rPr>
      </w:pPr>
      <w:r>
        <w:rPr>
          <w:rFonts w:hint="eastAsia"/>
          <w:b/>
          <w:bCs/>
        </w:rPr>
        <w:t>1</w:t>
      </w:r>
      <w:r>
        <w:rPr>
          <w:rFonts w:hint="eastAsia"/>
          <w:b/>
          <w:bCs/>
          <w:lang w:val="en-US" w:eastAsia="zh-CN"/>
        </w:rPr>
        <w:t>8</w:t>
      </w:r>
      <w:r>
        <w:rPr>
          <w:b/>
          <w:bCs/>
        </w:rPr>
        <w:t>.1</w:t>
      </w:r>
      <w:r>
        <w:rPr>
          <w:rFonts w:hint="eastAsia"/>
          <w:b/>
          <w:bCs/>
          <w:lang w:val="en-US" w:eastAsia="zh-CN"/>
        </w:rPr>
        <w:t>0</w:t>
      </w:r>
      <w:r>
        <w:rPr>
          <w:rFonts w:hint="eastAsia"/>
          <w:b/>
          <w:bCs/>
        </w:rPr>
        <w:t>本项目以分项报价的形式作最终报价，因分项较多，请竞标人提前作好分项报价准备。</w:t>
      </w:r>
    </w:p>
    <w:p>
      <w:pPr>
        <w:pStyle w:val="22"/>
        <w:ind w:firstLine="422" w:firstLineChars="200"/>
        <w:rPr>
          <w:rFonts w:hint="eastAsia"/>
        </w:rPr>
      </w:pPr>
      <w:bookmarkStart w:id="36" w:name="_Toc381691070"/>
      <w:r>
        <w:rPr>
          <w:rFonts w:hint="eastAsia"/>
          <w:lang w:val="en-US" w:eastAsia="zh-CN"/>
        </w:rPr>
        <w:t>19</w:t>
      </w:r>
      <w:r>
        <w:rPr>
          <w:rFonts w:hint="eastAsia"/>
        </w:rPr>
        <w:t>、评标</w:t>
      </w:r>
      <w:bookmarkEnd w:id="36"/>
    </w:p>
    <w:p>
      <w:pPr>
        <w:pStyle w:val="6"/>
        <w:spacing w:line="400" w:lineRule="exact"/>
        <w:ind w:firstLine="420"/>
        <w:rPr>
          <w:rFonts w:hint="eastAsia"/>
        </w:rPr>
      </w:pPr>
      <w:r>
        <w:rPr>
          <w:rFonts w:hint="eastAsia"/>
          <w:lang w:val="en-US" w:eastAsia="zh-CN"/>
        </w:rPr>
        <w:t>19</w:t>
      </w:r>
      <w:r>
        <w:rPr>
          <w:rFonts w:hint="eastAsia"/>
        </w:rPr>
        <w:t>.1本采购项目采用的评标方法为</w:t>
      </w:r>
      <w:r>
        <w:rPr>
          <w:rFonts w:hint="eastAsia" w:ascii="Times New Roman" w:hAnsi="Times New Roman"/>
          <w:b/>
          <w:bCs/>
          <w:u w:val="single"/>
        </w:rPr>
        <w:t>最低评标价法</w:t>
      </w:r>
      <w:r>
        <w:rPr>
          <w:rFonts w:hint="eastAsia"/>
        </w:rPr>
        <w:t>，评标依据为竞争性谈判采购文件和谈判响应文件及谈判应答文件。</w:t>
      </w:r>
    </w:p>
    <w:p>
      <w:pPr>
        <w:pStyle w:val="6"/>
        <w:spacing w:line="400" w:lineRule="exact"/>
        <w:ind w:firstLine="420"/>
        <w:rPr>
          <w:rFonts w:hint="eastAsia"/>
        </w:rPr>
      </w:pPr>
      <w:r>
        <w:rPr>
          <w:rFonts w:hint="eastAsia"/>
          <w:lang w:val="en-US" w:eastAsia="zh-CN"/>
        </w:rPr>
        <w:t>19</w:t>
      </w:r>
      <w:r>
        <w:rPr>
          <w:rFonts w:hint="eastAsia"/>
        </w:rPr>
        <w:t>.2评标工作将采取封闭方式进行，谈判小组成员和有关工作人员不得透露对谈判响应文件的评审、比较和成交候选供应商的推荐情况以及与评标有关的其他情况。</w:t>
      </w:r>
    </w:p>
    <w:p>
      <w:pPr>
        <w:pStyle w:val="6"/>
        <w:spacing w:line="400" w:lineRule="exact"/>
        <w:ind w:firstLine="420"/>
        <w:rPr>
          <w:rFonts w:hint="eastAsia"/>
        </w:rPr>
      </w:pPr>
      <w:r>
        <w:rPr>
          <w:rFonts w:hint="eastAsia"/>
          <w:lang w:val="en-US" w:eastAsia="zh-CN"/>
        </w:rPr>
        <w:t>19</w:t>
      </w:r>
      <w:r>
        <w:rPr>
          <w:rFonts w:hint="eastAsia"/>
        </w:rPr>
        <w:t>.3竞标人在评标过程中，所进行的力图影响评标结果公正性的活动，将可能导致其成交资格被取消。</w:t>
      </w:r>
    </w:p>
    <w:p>
      <w:pPr>
        <w:pStyle w:val="6"/>
        <w:spacing w:line="400" w:lineRule="exact"/>
        <w:ind w:firstLine="420"/>
        <w:rPr>
          <w:rFonts w:hint="eastAsia"/>
        </w:rPr>
      </w:pPr>
      <w:r>
        <w:rPr>
          <w:rFonts w:hint="eastAsia"/>
          <w:lang w:val="en-US" w:eastAsia="zh-CN"/>
        </w:rPr>
        <w:t>19</w:t>
      </w:r>
      <w:r>
        <w:rPr>
          <w:rFonts w:hint="eastAsia"/>
        </w:rPr>
        <w:t>.4经谈判后竞标人竞标报价仍超出采购预算价且采购人无法支付，则竞标无效。如果经谈判后全部竞标人的竞标报价均超出采购预算价且采购人不能支付的，由采购单位重新组织采购。</w:t>
      </w:r>
    </w:p>
    <w:p>
      <w:pPr>
        <w:pStyle w:val="22"/>
        <w:ind w:firstLine="422" w:firstLineChars="200"/>
        <w:rPr>
          <w:rFonts w:hint="eastAsia"/>
        </w:rPr>
      </w:pPr>
      <w:bookmarkStart w:id="37" w:name="_Toc381691071"/>
      <w:r>
        <w:rPr>
          <w:rFonts w:hint="eastAsia"/>
        </w:rPr>
        <w:t>2</w:t>
      </w:r>
      <w:r>
        <w:rPr>
          <w:rFonts w:hint="eastAsia"/>
          <w:lang w:val="en-US" w:eastAsia="zh-CN"/>
        </w:rPr>
        <w:t>0</w:t>
      </w:r>
      <w:r>
        <w:rPr>
          <w:rFonts w:hint="eastAsia"/>
        </w:rPr>
        <w:t>、无效竞标</w:t>
      </w:r>
      <w:bookmarkEnd w:id="37"/>
    </w:p>
    <w:p>
      <w:pPr>
        <w:pStyle w:val="6"/>
        <w:spacing w:line="400" w:lineRule="exact"/>
        <w:ind w:firstLine="420"/>
        <w:rPr>
          <w:rFonts w:hint="eastAsia"/>
        </w:rPr>
      </w:pPr>
      <w:r>
        <w:rPr>
          <w:rFonts w:hint="eastAsia"/>
        </w:rPr>
        <w:t>2</w:t>
      </w:r>
      <w:r>
        <w:rPr>
          <w:rFonts w:hint="eastAsia"/>
          <w:lang w:val="en-US" w:eastAsia="zh-CN"/>
        </w:rPr>
        <w:t>0</w:t>
      </w:r>
      <w:r>
        <w:rPr>
          <w:rFonts w:hint="eastAsia"/>
        </w:rPr>
        <w:t>.1谈判响应文件如有下列情况之一，将会在评标中按照无效竞标处理：</w:t>
      </w:r>
    </w:p>
    <w:p>
      <w:pPr>
        <w:pStyle w:val="6"/>
        <w:spacing w:line="400" w:lineRule="exact"/>
        <w:ind w:firstLine="420"/>
        <w:rPr>
          <w:rFonts w:hint="eastAsia" w:hAnsi="宋体"/>
        </w:rPr>
      </w:pPr>
      <w:r>
        <w:rPr>
          <w:rFonts w:hint="eastAsia" w:hAnsi="宋体"/>
        </w:rPr>
        <w:t>（1）应交未交或不足额交竞标保证金的；</w:t>
      </w:r>
    </w:p>
    <w:p>
      <w:pPr>
        <w:pStyle w:val="6"/>
        <w:spacing w:line="400" w:lineRule="exact"/>
        <w:ind w:firstLine="420"/>
        <w:rPr>
          <w:rFonts w:hint="eastAsia" w:hAnsi="宋体"/>
        </w:rPr>
      </w:pPr>
      <w:r>
        <w:rPr>
          <w:rFonts w:hint="eastAsia" w:hAnsi="宋体"/>
        </w:rPr>
        <w:t>（2）未按谈判采购文件规定要求密封、签署、盖章的；</w:t>
      </w:r>
    </w:p>
    <w:p>
      <w:pPr>
        <w:pStyle w:val="6"/>
        <w:spacing w:line="400" w:lineRule="exact"/>
        <w:ind w:firstLine="420"/>
        <w:rPr>
          <w:rFonts w:hint="eastAsia" w:hAnsi="宋体"/>
        </w:rPr>
      </w:pPr>
      <w:r>
        <w:rPr>
          <w:rFonts w:hint="eastAsia" w:hAnsi="宋体"/>
        </w:rPr>
        <w:t>（3）不具备谈判采购文件中规定资格要求的；</w:t>
      </w:r>
    </w:p>
    <w:p>
      <w:pPr>
        <w:pStyle w:val="6"/>
        <w:spacing w:line="400" w:lineRule="exact"/>
        <w:ind w:firstLine="420" w:firstLineChars="200"/>
        <w:rPr>
          <w:rFonts w:hint="eastAsia" w:hAnsi="宋体"/>
        </w:rPr>
      </w:pPr>
      <w:r>
        <w:rPr>
          <w:rFonts w:hint="eastAsia" w:hAnsi="宋体"/>
        </w:rPr>
        <w:t>（4）</w:t>
      </w:r>
      <w:r>
        <w:rPr>
          <w:rFonts w:hint="eastAsia"/>
        </w:rPr>
        <w:t>谈判后采购项目完成期限仍不能满足采购人规定期限的；</w:t>
      </w:r>
    </w:p>
    <w:p>
      <w:pPr>
        <w:pStyle w:val="6"/>
        <w:spacing w:line="400" w:lineRule="exact"/>
        <w:ind w:firstLine="420" w:firstLineChars="200"/>
        <w:rPr>
          <w:rFonts w:hint="eastAsia"/>
        </w:rPr>
      </w:pPr>
      <w:r>
        <w:rPr>
          <w:rFonts w:hint="eastAsia"/>
          <w:bCs/>
        </w:rPr>
        <w:t>（5）</w:t>
      </w:r>
      <w:r>
        <w:rPr>
          <w:rFonts w:hint="eastAsia"/>
        </w:rPr>
        <w:t>谈判后采购项目明显不符合技术规格、技术标准要求的；</w:t>
      </w:r>
    </w:p>
    <w:p>
      <w:pPr>
        <w:pStyle w:val="6"/>
        <w:spacing w:line="400" w:lineRule="exact"/>
        <w:ind w:firstLine="420" w:firstLineChars="200"/>
        <w:rPr>
          <w:rFonts w:hint="eastAsia"/>
        </w:rPr>
      </w:pPr>
      <w:r>
        <w:rPr>
          <w:rFonts w:hint="eastAsia"/>
        </w:rPr>
        <w:t>（6）谈判后采购项目货物包装方式、检验标准和方法等不符合采购人要求的；</w:t>
      </w:r>
    </w:p>
    <w:p>
      <w:pPr>
        <w:pStyle w:val="6"/>
        <w:spacing w:line="400" w:lineRule="exact"/>
        <w:ind w:firstLine="420" w:firstLineChars="200"/>
        <w:rPr>
          <w:rFonts w:hint="eastAsia"/>
        </w:rPr>
      </w:pPr>
      <w:r>
        <w:rPr>
          <w:rFonts w:hint="eastAsia"/>
        </w:rPr>
        <w:t>（7）谈判响应文件和谈判应答文件附有采购人不能接受的条件；</w:t>
      </w:r>
    </w:p>
    <w:p>
      <w:pPr>
        <w:pStyle w:val="6"/>
        <w:spacing w:line="400" w:lineRule="exact"/>
        <w:ind w:firstLine="420" w:firstLineChars="200"/>
        <w:rPr>
          <w:rFonts w:hint="eastAsia" w:hAnsi="宋体"/>
        </w:rPr>
      </w:pPr>
      <w:r>
        <w:rPr>
          <w:rFonts w:hint="eastAsia" w:hAnsi="宋体"/>
        </w:rPr>
        <w:t>（8）不符合法律、法规和谈判采购文件中规定的其他实质性要求的。</w:t>
      </w:r>
    </w:p>
    <w:p>
      <w:pPr>
        <w:pStyle w:val="6"/>
        <w:keepNext w:val="0"/>
        <w:keepLines w:val="0"/>
        <w:pageBreakBefore w:val="0"/>
        <w:kinsoku/>
        <w:wordWrap/>
        <w:overflowPunct/>
        <w:topLinePunct w:val="0"/>
        <w:autoSpaceDE/>
        <w:autoSpaceDN/>
        <w:bidi w:val="0"/>
        <w:adjustRightInd/>
        <w:spacing w:beforeAutospacing="0" w:afterAutospacing="0" w:line="400" w:lineRule="exact"/>
        <w:ind w:firstLine="422" w:firstLineChars="200"/>
        <w:textAlignment w:val="auto"/>
        <w:rPr>
          <w:rFonts w:hint="eastAsia" w:hAnsi="宋体" w:eastAsia="宋体"/>
          <w:b/>
          <w:bCs/>
          <w:color w:val="000000"/>
          <w:sz w:val="21"/>
          <w:highlight w:val="none"/>
          <w:lang w:eastAsia="zh-CN"/>
        </w:rPr>
      </w:pPr>
      <w:r>
        <w:rPr>
          <w:rFonts w:hint="eastAsia" w:hAnsi="宋体"/>
          <w:b/>
          <w:bCs/>
          <w:color w:val="000000"/>
          <w:sz w:val="21"/>
          <w:highlight w:val="none"/>
          <w:lang w:val="en-US" w:eastAsia="zh-CN"/>
        </w:rPr>
        <w:t>21、</w:t>
      </w:r>
      <w:r>
        <w:rPr>
          <w:rFonts w:hint="eastAsia" w:hAnsi="宋体"/>
          <w:b/>
          <w:color w:val="000000"/>
          <w:sz w:val="21"/>
          <w:highlight w:val="none"/>
        </w:rPr>
        <w:t>推荐及确定成交候选人</w:t>
      </w:r>
      <w:r>
        <w:rPr>
          <w:rFonts w:hint="eastAsia" w:hAnsi="宋体"/>
          <w:b/>
          <w:color w:val="000000"/>
          <w:sz w:val="21"/>
          <w:highlight w:val="none"/>
          <w:lang w:eastAsia="zh-CN"/>
        </w:rPr>
        <w:t>的办法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rightChars="0"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21.</w:t>
      </w:r>
      <w:r>
        <w:rPr>
          <w:rFonts w:hint="eastAsia" w:ascii="宋体" w:hAnsi="宋体" w:eastAsia="宋体" w:cs="宋体"/>
          <w:color w:val="000000"/>
          <w:sz w:val="21"/>
          <w:szCs w:val="21"/>
          <w:highlight w:val="none"/>
        </w:rPr>
        <w:t>谈判小组应当从质量和服务均能满足采购文件实质性响应要求的供应商中，按照最终评标价由低到高的顺序提出3名成交候选人</w:t>
      </w:r>
      <w:r>
        <w:rPr>
          <w:rFonts w:hint="eastAsia" w:ascii="宋体" w:hAnsi="宋体" w:eastAsia="宋体" w:cs="宋体"/>
          <w:color w:val="000000"/>
          <w:sz w:val="21"/>
          <w:szCs w:val="21"/>
          <w:highlight w:val="none"/>
          <w:lang w:eastAsia="zh-CN"/>
        </w:rPr>
        <w:t>。</w:t>
      </w:r>
    </w:p>
    <w:p>
      <w:pPr>
        <w:keepNext w:val="0"/>
        <w:keepLines w:val="0"/>
        <w:pageBreakBefore w:val="0"/>
        <w:tabs>
          <w:tab w:val="left" w:pos="1140"/>
        </w:tabs>
        <w:kinsoku/>
        <w:wordWrap/>
        <w:overflowPunct/>
        <w:topLinePunct w:val="0"/>
        <w:autoSpaceDE/>
        <w:autoSpaceDN/>
        <w:bidi w:val="0"/>
        <w:adjustRightInd/>
        <w:spacing w:beforeAutospacing="0" w:afterAutospacing="0"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采购单位应当确定谈判小组推荐排名第一的成交候选投标人为成交投标人。</w:t>
      </w:r>
    </w:p>
    <w:p>
      <w:pPr>
        <w:pStyle w:val="21"/>
        <w:rPr>
          <w:rFonts w:hint="eastAsia"/>
        </w:rPr>
      </w:pPr>
      <w:bookmarkStart w:id="38" w:name="_Toc381691072"/>
    </w:p>
    <w:p>
      <w:pPr>
        <w:pStyle w:val="21"/>
        <w:rPr>
          <w:rFonts w:hint="eastAsia"/>
        </w:rPr>
      </w:pPr>
      <w:r>
        <w:rPr>
          <w:rFonts w:hint="eastAsia"/>
        </w:rPr>
        <w:t>六、签订合同</w:t>
      </w:r>
      <w:bookmarkEnd w:id="38"/>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rightChars="0" w:firstLine="422" w:firstLineChars="200"/>
        <w:textAlignment w:val="auto"/>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22</w:t>
      </w:r>
      <w:r>
        <w:rPr>
          <w:rFonts w:hint="eastAsia" w:ascii="宋体" w:hAnsi="宋体" w:eastAsia="宋体" w:cs="宋体"/>
          <w:b/>
          <w:bCs/>
          <w:color w:val="000000"/>
          <w:sz w:val="21"/>
          <w:szCs w:val="21"/>
          <w:highlight w:val="none"/>
          <w:lang w:val="en-US" w:eastAsia="zh-CN"/>
        </w:rPr>
        <w:t>.</w:t>
      </w:r>
      <w:r>
        <w:rPr>
          <w:rFonts w:hint="eastAsia" w:ascii="宋体" w:hAnsi="宋体" w:eastAsia="宋体" w:cs="宋体"/>
          <w:b/>
          <w:bCs/>
          <w:color w:val="000000"/>
          <w:sz w:val="21"/>
          <w:szCs w:val="21"/>
          <w:highlight w:val="none"/>
        </w:rPr>
        <w:t>成交结果公告</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cs="宋体"/>
          <w:color w:val="000000"/>
          <w:sz w:val="21"/>
          <w:szCs w:val="21"/>
          <w:highlight w:val="none"/>
          <w:lang w:val="en-US" w:eastAsia="zh-CN"/>
        </w:rPr>
        <w:t>22</w:t>
      </w:r>
      <w:r>
        <w:rPr>
          <w:rFonts w:hint="eastAsia" w:ascii="宋体" w:hAnsi="宋体" w:eastAsia="宋体" w:cs="宋体"/>
          <w:color w:val="000000"/>
          <w:sz w:val="21"/>
          <w:szCs w:val="21"/>
          <w:highlight w:val="none"/>
          <w:lang w:val="en-US" w:eastAsia="zh-CN"/>
        </w:rPr>
        <w:t>.1 本项目</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val="en-US" w:eastAsia="zh-CN"/>
        </w:rPr>
        <w:t>广西水利电力职业技术学院官网</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www.gxsdxy.cn</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公告成交信息。成交供应商</w:t>
      </w:r>
      <w:r>
        <w:rPr>
          <w:rFonts w:hint="eastAsia" w:ascii="宋体" w:hAnsi="宋体" w:eastAsia="宋体" w:cs="宋体"/>
          <w:color w:val="000000"/>
          <w:sz w:val="21"/>
          <w:szCs w:val="21"/>
          <w:highlight w:val="none"/>
          <w:lang w:eastAsia="zh-CN"/>
        </w:rPr>
        <w:t>应在</w:t>
      </w:r>
      <w:r>
        <w:rPr>
          <w:rFonts w:hint="eastAsia" w:ascii="宋体" w:hAnsi="宋体" w:eastAsia="宋体" w:cs="宋体"/>
          <w:color w:val="000000"/>
          <w:sz w:val="21"/>
          <w:szCs w:val="21"/>
          <w:highlight w:val="none"/>
        </w:rPr>
        <w:t>成交公告</w:t>
      </w:r>
      <w:r>
        <w:rPr>
          <w:rFonts w:hint="eastAsia" w:ascii="宋体" w:hAnsi="宋体" w:eastAsia="宋体" w:cs="宋体"/>
          <w:color w:val="000000"/>
          <w:sz w:val="21"/>
          <w:szCs w:val="21"/>
          <w:highlight w:val="none"/>
          <w:lang w:val="en-US" w:eastAsia="zh-CN"/>
        </w:rPr>
        <w:t>期满后</w:t>
      </w:r>
      <w:r>
        <w:rPr>
          <w:rFonts w:hint="eastAsia" w:ascii="宋体" w:hAnsi="宋体" w:cs="宋体"/>
          <w:color w:val="000000"/>
          <w:sz w:val="21"/>
          <w:szCs w:val="21"/>
          <w:highlight w:val="none"/>
          <w:lang w:val="en-US" w:eastAsia="zh-CN"/>
        </w:rPr>
        <w:t>五</w:t>
      </w:r>
      <w:r>
        <w:rPr>
          <w:rFonts w:hint="eastAsia" w:ascii="宋体" w:hAnsi="宋体" w:eastAsia="宋体" w:cs="宋体"/>
          <w:color w:val="000000"/>
          <w:sz w:val="21"/>
          <w:szCs w:val="21"/>
          <w:highlight w:val="none"/>
        </w:rPr>
        <w:t>个工作日内按规定与采购人签订合同。</w:t>
      </w:r>
    </w:p>
    <w:p>
      <w:pPr>
        <w:pStyle w:val="6"/>
        <w:keepNext w:val="0"/>
        <w:keepLines w:val="0"/>
        <w:pageBreakBefore w:val="0"/>
        <w:kinsoku/>
        <w:wordWrap/>
        <w:overflowPunct/>
        <w:topLinePunct w:val="0"/>
        <w:autoSpaceDE/>
        <w:autoSpaceDN/>
        <w:bidi w:val="0"/>
        <w:adjustRightInd/>
        <w:spacing w:beforeAutospacing="0" w:afterAutospacing="0" w:line="400" w:lineRule="exact"/>
        <w:ind w:left="0" w:right="0" w:rightChars="0" w:firstLine="420" w:firstLineChars="200"/>
        <w:textAlignment w:val="auto"/>
        <w:rPr>
          <w:rFonts w:hint="eastAsia" w:ascii="宋体" w:hAnsi="宋体" w:eastAsia="宋体" w:cs="宋体"/>
          <w:b/>
          <w:color w:val="000000"/>
          <w:sz w:val="21"/>
          <w:szCs w:val="21"/>
          <w:highlight w:val="none"/>
        </w:rPr>
      </w:pPr>
      <w:r>
        <w:rPr>
          <w:rFonts w:hint="eastAsia" w:hAnsi="宋体" w:cs="宋体"/>
          <w:color w:val="000000"/>
          <w:sz w:val="21"/>
          <w:szCs w:val="21"/>
          <w:highlight w:val="none"/>
          <w:lang w:val="en-US" w:eastAsia="zh-CN"/>
        </w:rPr>
        <w:t>22</w:t>
      </w:r>
      <w:r>
        <w:rPr>
          <w:rFonts w:hint="eastAsia" w:ascii="宋体" w:hAnsi="宋体" w:eastAsia="宋体" w:cs="宋体"/>
          <w:color w:val="000000"/>
          <w:sz w:val="21"/>
          <w:szCs w:val="21"/>
          <w:highlight w:val="none"/>
          <w:lang w:val="en-US" w:eastAsia="zh-CN"/>
        </w:rPr>
        <w:t>.2 采购人及其</w:t>
      </w:r>
      <w:r>
        <w:rPr>
          <w:rFonts w:hint="eastAsia" w:ascii="宋体" w:hAnsi="宋体" w:eastAsia="宋体" w:cs="宋体"/>
          <w:color w:val="000000"/>
          <w:sz w:val="21"/>
          <w:szCs w:val="21"/>
          <w:highlight w:val="none"/>
        </w:rPr>
        <w:t>招标机构无义务向未成交的投标人解释未成交原因和退还响应文件。</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22</w:t>
      </w:r>
      <w:r>
        <w:rPr>
          <w:rFonts w:hint="eastAsia" w:ascii="宋体" w:hAnsi="宋体" w:eastAsia="宋体" w:cs="宋体"/>
          <w:color w:val="000000"/>
          <w:sz w:val="21"/>
          <w:szCs w:val="21"/>
          <w:highlight w:val="none"/>
          <w:lang w:val="en-US" w:eastAsia="zh-CN"/>
        </w:rPr>
        <w:t xml:space="preserve">.3 </w:t>
      </w:r>
      <w:r>
        <w:rPr>
          <w:rFonts w:hint="eastAsia" w:ascii="宋体" w:hAnsi="宋体" w:eastAsia="宋体" w:cs="宋体"/>
          <w:color w:val="000000"/>
          <w:sz w:val="21"/>
          <w:szCs w:val="21"/>
          <w:highlight w:val="none"/>
        </w:rPr>
        <w:t>竞标供应商认为成交结果使自己的合法权益受到损害的，应当在成交结果公告期限（公告期限为1个工作日）届满之日起7个工作日内，以书面形式向采购人</w:t>
      </w:r>
      <w:r>
        <w:rPr>
          <w:rFonts w:hint="eastAsia" w:ascii="宋体" w:hAnsi="宋体" w:eastAsia="宋体" w:cs="宋体"/>
          <w:color w:val="000000"/>
          <w:sz w:val="21"/>
          <w:szCs w:val="21"/>
          <w:highlight w:val="none"/>
          <w:lang w:eastAsia="zh-CN"/>
        </w:rPr>
        <w:t>及其招标</w:t>
      </w:r>
      <w:r>
        <w:rPr>
          <w:rFonts w:hint="eastAsia" w:ascii="宋体" w:hAnsi="宋体" w:eastAsia="宋体" w:cs="宋体"/>
          <w:color w:val="000000"/>
          <w:sz w:val="21"/>
          <w:szCs w:val="21"/>
          <w:highlight w:val="none"/>
        </w:rPr>
        <w:t>机构提出质疑，并及时索要书面回执。</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23.4</w:t>
      </w:r>
      <w:r>
        <w:rPr>
          <w:rFonts w:hint="eastAsia" w:ascii="宋体" w:hAnsi="宋体" w:eastAsia="宋体" w:cs="宋体"/>
          <w:color w:val="000000"/>
          <w:sz w:val="21"/>
          <w:szCs w:val="21"/>
          <w:highlight w:val="none"/>
        </w:rPr>
        <w:t>采购</w:t>
      </w:r>
      <w:r>
        <w:rPr>
          <w:rFonts w:hint="eastAsia" w:ascii="宋体" w:hAnsi="宋体" w:eastAsia="宋体" w:cs="宋体"/>
          <w:color w:val="000000"/>
          <w:sz w:val="21"/>
          <w:szCs w:val="21"/>
          <w:highlight w:val="none"/>
          <w:lang w:eastAsia="zh-CN"/>
        </w:rPr>
        <w:t>人及其招标</w:t>
      </w:r>
      <w:r>
        <w:rPr>
          <w:rFonts w:hint="eastAsia" w:ascii="宋体" w:hAnsi="宋体" w:eastAsia="宋体" w:cs="宋体"/>
          <w:color w:val="000000"/>
          <w:sz w:val="21"/>
          <w:szCs w:val="21"/>
          <w:highlight w:val="none"/>
        </w:rPr>
        <w:t>机构应当按照有关规定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在收到谈判供应商的书面质疑后七个工作日内做出答复，但答复的内容不得涉及商业秘密。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rightChars="0" w:firstLine="422" w:firstLineChars="200"/>
        <w:textAlignment w:val="auto"/>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val="en-US" w:eastAsia="zh-CN"/>
        </w:rPr>
        <w:t>23、签订合同</w:t>
      </w:r>
    </w:p>
    <w:p>
      <w:pPr>
        <w:keepNext w:val="0"/>
        <w:keepLines w:val="0"/>
        <w:pageBreakBefore w:val="0"/>
        <w:tabs>
          <w:tab w:val="left" w:pos="1140"/>
        </w:tabs>
        <w:kinsoku/>
        <w:wordWrap/>
        <w:overflowPunct/>
        <w:topLinePunct w:val="0"/>
        <w:autoSpaceDE/>
        <w:autoSpaceDN/>
        <w:bidi w:val="0"/>
        <w:adjustRightInd/>
        <w:spacing w:beforeAutospacing="0" w:afterAutospacing="0"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.1  成交公告期满</w:t>
      </w:r>
      <w:r>
        <w:rPr>
          <w:rFonts w:hint="eastAsia" w:ascii="宋体" w:hAnsi="宋体" w:cs="宋体"/>
          <w:color w:val="000000"/>
          <w:sz w:val="21"/>
          <w:szCs w:val="21"/>
          <w:highlight w:val="none"/>
          <w:lang w:val="en-US" w:eastAsia="zh-CN"/>
        </w:rPr>
        <w:t>之日起</w:t>
      </w:r>
      <w:r>
        <w:rPr>
          <w:rFonts w:hint="eastAsia" w:ascii="宋体" w:hAnsi="宋体" w:cs="宋体"/>
          <w:color w:val="000000"/>
          <w:sz w:val="21"/>
          <w:szCs w:val="21"/>
          <w:highlight w:val="none"/>
          <w:lang w:eastAsia="zh-CN"/>
        </w:rPr>
        <w:t>五</w:t>
      </w:r>
      <w:r>
        <w:rPr>
          <w:rFonts w:hint="eastAsia" w:ascii="宋体" w:hAnsi="宋体" w:eastAsia="宋体" w:cs="宋体"/>
          <w:color w:val="000000"/>
          <w:sz w:val="21"/>
          <w:szCs w:val="21"/>
          <w:highlight w:val="none"/>
        </w:rPr>
        <w:t>个工作日内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成交投标人应按规定与招标人签订合同。</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right="0" w:rightChars="0" w:firstLine="42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 xml:space="preserve">24.2 </w:t>
      </w:r>
      <w:r>
        <w:rPr>
          <w:rFonts w:hint="eastAsia" w:ascii="宋体" w:hAnsi="宋体" w:eastAsia="宋体" w:cs="宋体"/>
          <w:color w:val="000000"/>
          <w:sz w:val="21"/>
          <w:szCs w:val="21"/>
          <w:highlight w:val="none"/>
        </w:rPr>
        <w:t>如成交投标人有下列情形之一的，</w:t>
      </w:r>
      <w:r>
        <w:rPr>
          <w:rFonts w:hint="eastAsia" w:ascii="宋体" w:hAnsi="宋体" w:eastAsia="宋体" w:cs="宋体"/>
          <w:color w:val="000000"/>
          <w:sz w:val="21"/>
          <w:szCs w:val="21"/>
          <w:highlight w:val="none"/>
          <w:lang w:val="en-US" w:eastAsia="zh-CN"/>
        </w:rPr>
        <w:t>采购人</w:t>
      </w:r>
      <w:r>
        <w:rPr>
          <w:rFonts w:hint="eastAsia" w:ascii="宋体" w:hAnsi="宋体" w:eastAsia="宋体" w:cs="宋体"/>
          <w:color w:val="000000"/>
          <w:sz w:val="21"/>
          <w:szCs w:val="21"/>
          <w:highlight w:val="none"/>
        </w:rPr>
        <w:t>招标机构可从谈判小组推荐的成交候选投标人中按顺序重新确定成交投标人或重新组织采购。拒绝签订合同的成交投标人不得参加对该项目重新开展的采购活动</w:t>
      </w:r>
      <w:r>
        <w:rPr>
          <w:rFonts w:hint="eastAsia" w:ascii="宋体" w:hAnsi="宋体" w:eastAsia="宋体" w:cs="宋体"/>
          <w:color w:val="000000"/>
          <w:sz w:val="21"/>
          <w:szCs w:val="21"/>
          <w:highlight w:val="none"/>
          <w:lang w:eastAsia="zh-CN"/>
        </w:rPr>
        <w:t>。</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right="0" w:rightChars="0" w:firstLine="42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（1）成交后不与招标人签订合同的（不可抗力除外）；</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right="0" w:right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（2）将成交项目转让给他人，或者在响应文件中未说明，且未经招标人同意，将成交项目分包给他人的；</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right="0" w:rightChars="0" w:firstLine="42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（3）拒绝履行合同义务的。</w:t>
      </w:r>
    </w:p>
    <w:p>
      <w:pPr>
        <w:keepNext w:val="0"/>
        <w:keepLines w:val="0"/>
        <w:pageBreakBefore w:val="0"/>
        <w:kinsoku/>
        <w:wordWrap/>
        <w:overflowPunct/>
        <w:topLinePunct w:val="0"/>
        <w:autoSpaceDE/>
        <w:autoSpaceDN/>
        <w:bidi w:val="0"/>
        <w:adjustRightInd/>
        <w:spacing w:beforeAutospacing="0" w:afterAutospacing="0"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以上情形</w:t>
      </w:r>
      <w:r>
        <w:rPr>
          <w:rFonts w:hint="eastAsia" w:ascii="宋体" w:hAnsi="宋体" w:eastAsia="宋体" w:cs="宋体"/>
          <w:color w:val="000000"/>
          <w:sz w:val="21"/>
          <w:szCs w:val="21"/>
          <w:highlight w:val="none"/>
        </w:rPr>
        <w:t>情节严重的，由财政部门将其列入不良行为记录名单，在一至三年内禁止参加政府采购活动，并予以通报。</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rightChars="0" w:firstLine="422" w:firstLineChars="200"/>
        <w:textAlignment w:val="auto"/>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eastAsia="zh-CN"/>
        </w:rPr>
        <w:t>七</w:t>
      </w:r>
      <w:r>
        <w:rPr>
          <w:rFonts w:hint="eastAsia" w:ascii="宋体" w:hAnsi="宋体" w:eastAsia="宋体" w:cs="宋体"/>
          <w:b/>
          <w:color w:val="000000"/>
          <w:sz w:val="21"/>
          <w:szCs w:val="21"/>
          <w:highlight w:val="none"/>
        </w:rPr>
        <w:t>、其他</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rightChars="0" w:firstLine="420" w:firstLineChars="200"/>
        <w:textAlignment w:val="auto"/>
        <w:rPr>
          <w:rFonts w:hint="eastAsia" w:ascii="宋体" w:hAnsi="宋体" w:cs="宋体"/>
          <w:bCs/>
          <w:color w:val="000000"/>
          <w:sz w:val="21"/>
          <w:szCs w:val="21"/>
          <w:highlight w:val="none"/>
          <w:lang w:eastAsia="zh-CN"/>
        </w:rPr>
      </w:pPr>
      <w:r>
        <w:rPr>
          <w:rFonts w:hint="eastAsia" w:ascii="宋体" w:hAnsi="宋体" w:eastAsia="宋体" w:cs="宋体"/>
          <w:color w:val="000000"/>
          <w:sz w:val="21"/>
          <w:szCs w:val="21"/>
          <w:highlight w:val="none"/>
        </w:rPr>
        <w:t>本竞争性谈判文件</w:t>
      </w:r>
      <w:r>
        <w:rPr>
          <w:rFonts w:hint="eastAsia" w:ascii="宋体" w:hAnsi="宋体" w:eastAsia="宋体" w:cs="宋体"/>
          <w:color w:val="000000"/>
          <w:sz w:val="21"/>
          <w:szCs w:val="21"/>
          <w:highlight w:val="none"/>
          <w:lang w:val="en-US" w:eastAsia="zh-CN"/>
        </w:rPr>
        <w:t>参照</w:t>
      </w:r>
      <w:r>
        <w:rPr>
          <w:rFonts w:hint="eastAsia" w:ascii="宋体" w:hAnsi="宋体" w:eastAsia="宋体" w:cs="宋体"/>
          <w:color w:val="000000"/>
          <w:sz w:val="21"/>
          <w:szCs w:val="21"/>
          <w:highlight w:val="none"/>
        </w:rPr>
        <w:t>《中华人民共和国政府采购法》、《中华人民共和国政府采购法实施条例》、</w:t>
      </w:r>
      <w:r>
        <w:rPr>
          <w:rFonts w:hint="eastAsia" w:ascii="宋体" w:hAnsi="宋体" w:cs="宋体"/>
          <w:bCs/>
          <w:color w:val="000000"/>
          <w:sz w:val="21"/>
          <w:szCs w:val="21"/>
          <w:highlight w:val="none"/>
          <w:lang w:eastAsia="zh-CN"/>
        </w:rPr>
        <w:t>《政府采购非招标采购方式管理办法》等有关规定编制，本竞争性谈判文件的解释权属于</w:t>
      </w:r>
      <w:r>
        <w:rPr>
          <w:rFonts w:hint="eastAsia" w:ascii="宋体" w:hAnsi="宋体" w:cs="宋体"/>
          <w:bCs/>
          <w:color w:val="000000"/>
          <w:sz w:val="21"/>
          <w:szCs w:val="21"/>
          <w:highlight w:val="none"/>
          <w:lang w:val="en-US" w:eastAsia="zh-CN"/>
        </w:rPr>
        <w:t>采购人及其</w:t>
      </w:r>
      <w:r>
        <w:rPr>
          <w:rFonts w:hint="eastAsia" w:ascii="宋体" w:hAnsi="宋体" w:cs="宋体"/>
          <w:bCs/>
          <w:color w:val="000000"/>
          <w:sz w:val="21"/>
          <w:szCs w:val="21"/>
          <w:highlight w:val="none"/>
          <w:lang w:eastAsia="zh-CN"/>
        </w:rPr>
        <w:t>招标机构。</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cs="宋体"/>
          <w:bCs/>
          <w:color w:val="000000"/>
          <w:sz w:val="21"/>
          <w:szCs w:val="21"/>
          <w:highlight w:val="none"/>
          <w:lang w:eastAsia="zh-CN"/>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r>
        <w:br w:type="page"/>
      </w:r>
    </w:p>
    <w:p>
      <w:pPr>
        <w:pStyle w:val="19"/>
        <w:numPr>
          <w:ilvl w:val="0"/>
          <w:numId w:val="2"/>
        </w:numPr>
        <w:rPr>
          <w:rFonts w:hint="eastAsia"/>
          <w:sz w:val="32"/>
          <w:szCs w:val="32"/>
        </w:rPr>
      </w:pPr>
      <w:bookmarkStart w:id="39" w:name="_Toc491091945"/>
      <w:r>
        <w:rPr>
          <w:rFonts w:hint="eastAsia"/>
          <w:sz w:val="32"/>
          <w:szCs w:val="32"/>
        </w:rPr>
        <w:t xml:space="preserve"> 货物需求一览表</w:t>
      </w:r>
      <w:bookmarkEnd w:id="39"/>
    </w:p>
    <w:p>
      <w:pPr>
        <w:adjustRightInd w:val="0"/>
        <w:spacing w:line="340" w:lineRule="exact"/>
        <w:rPr>
          <w:b/>
        </w:rPr>
      </w:pPr>
      <w:bookmarkStart w:id="40" w:name="_Hlk58056859"/>
      <w:r>
        <w:rPr>
          <w:rFonts w:hint="eastAsia"/>
          <w:b/>
        </w:rPr>
        <w:t>说明：</w:t>
      </w:r>
    </w:p>
    <w:bookmarkEnd w:id="40"/>
    <w:p>
      <w:pPr>
        <w:adjustRightInd w:val="0"/>
        <w:spacing w:line="340" w:lineRule="exact"/>
        <w:ind w:left="6" w:firstLine="431"/>
      </w:pPr>
      <w:r>
        <w:rPr>
          <w:rFonts w:hint="eastAsia"/>
        </w:rPr>
        <w:t>1、本货物需求一览表中如列有品牌、型号仅起参考作用，竞标人可选用其他品牌、型号替代，但替代的品牌、型号在实质性要求和条件上要相当于或优于参考品牌、型号。</w:t>
      </w:r>
    </w:p>
    <w:p>
      <w:pPr>
        <w:adjustRightInd w:val="0"/>
        <w:spacing w:line="340" w:lineRule="exact"/>
        <w:ind w:left="6" w:firstLine="431"/>
      </w:pPr>
      <w:r>
        <w:rPr>
          <w:rFonts w:hint="eastAsia"/>
        </w:rPr>
        <w:t>2、凡在“技术参数要求”中表述为“标配”或“标准配置”的设备，竞标人应按第五章“响应文件格式”规定的格式在“竞标产品技术资料表”中将其参数详细列明。</w:t>
      </w:r>
    </w:p>
    <w:p>
      <w:pPr>
        <w:spacing w:line="320" w:lineRule="exact"/>
        <w:ind w:firstLine="420" w:firstLineChars="200"/>
        <w:rPr>
          <w:rFonts w:hint="eastAsia" w:cs="Calibri"/>
          <w:b/>
          <w:bCs/>
          <w:szCs w:val="24"/>
        </w:rPr>
      </w:pPr>
      <w:r>
        <w:rPr>
          <w:rFonts w:hint="eastAsia" w:cs="Calibri"/>
        </w:rPr>
        <w:t>3、</w:t>
      </w:r>
      <w:r>
        <w:rPr>
          <w:rFonts w:hint="eastAsia" w:cs="Calibri"/>
          <w:b/>
        </w:rPr>
        <w:t>本货物需求一览表中所列参数均为实质性参数，不允许负偏离</w:t>
      </w:r>
      <w:r>
        <w:rPr>
          <w:rFonts w:hint="eastAsia" w:cs="Calibri"/>
          <w:b/>
          <w:bCs/>
          <w:szCs w:val="24"/>
        </w:rPr>
        <w:t>，否则竞标文件将被视为无效。</w:t>
      </w:r>
    </w:p>
    <w:p>
      <w:pPr>
        <w:spacing w:line="320" w:lineRule="exact"/>
        <w:ind w:firstLine="422" w:firstLineChars="200"/>
        <w:rPr>
          <w:rFonts w:hint="eastAsia" w:cs="Calibri"/>
          <w:b/>
        </w:rPr>
      </w:pPr>
      <w:r>
        <w:rPr>
          <w:rFonts w:hint="eastAsia" w:cs="Calibri"/>
          <w:b/>
          <w:bCs/>
          <w:szCs w:val="24"/>
        </w:rPr>
        <w:t>4、标注“▲”的项目均为实质性要求，</w:t>
      </w:r>
      <w:r>
        <w:rPr>
          <w:rFonts w:hint="eastAsia" w:cs="Calibri"/>
          <w:b/>
        </w:rPr>
        <w:t>不允许负偏离</w:t>
      </w:r>
      <w:r>
        <w:rPr>
          <w:rFonts w:hint="eastAsia" w:cs="Calibri"/>
          <w:b/>
          <w:bCs/>
          <w:szCs w:val="24"/>
        </w:rPr>
        <w:t>，否则竞标文件将被视为无效。</w:t>
      </w:r>
    </w:p>
    <w:p>
      <w:pPr>
        <w:spacing w:line="320" w:lineRule="exact"/>
        <w:ind w:firstLine="424" w:firstLineChars="202"/>
        <w:jc w:val="left"/>
        <w:rPr>
          <w:rFonts w:hint="eastAsia" w:cs="Calibri"/>
        </w:rPr>
      </w:pPr>
      <w:r>
        <w:rPr>
          <w:rFonts w:hint="eastAsia" w:cs="Calibri"/>
        </w:rPr>
        <w:t>5、竞争性谈判文件中所要求提供的证明材料，如为英文文本的请同时提供中文译本。</w:t>
      </w:r>
    </w:p>
    <w:p>
      <w:pPr>
        <w:spacing w:line="320" w:lineRule="exact"/>
        <w:ind w:firstLine="424" w:firstLineChars="202"/>
        <w:jc w:val="left"/>
        <w:rPr>
          <w:rFonts w:cs="Calibri"/>
          <w:bCs/>
        </w:rPr>
      </w:pPr>
      <w:r>
        <w:rPr>
          <w:rFonts w:hint="eastAsia" w:cs="Calibri"/>
          <w:bCs/>
        </w:rPr>
        <w:t>6、供应商所竞标货物如国家有强制性要求的应按国家规定执行，并提供相关证明材料。</w:t>
      </w:r>
    </w:p>
    <w:p>
      <w:pPr>
        <w:spacing w:line="320" w:lineRule="exact"/>
        <w:ind w:firstLine="426" w:firstLineChars="202"/>
        <w:jc w:val="left"/>
        <w:rPr>
          <w:b/>
          <w:bCs/>
        </w:rPr>
      </w:pPr>
    </w:p>
    <w:tbl>
      <w:tblPr>
        <w:tblStyle w:val="14"/>
        <w:tblW w:w="9087" w:type="dxa"/>
        <w:tblInd w:w="93" w:type="dxa"/>
        <w:tblLayout w:type="fixed"/>
        <w:tblCellMar>
          <w:top w:w="0" w:type="dxa"/>
          <w:left w:w="108" w:type="dxa"/>
          <w:bottom w:w="0" w:type="dxa"/>
          <w:right w:w="108" w:type="dxa"/>
        </w:tblCellMar>
      </w:tblPr>
      <w:tblGrid>
        <w:gridCol w:w="732"/>
        <w:gridCol w:w="1486"/>
        <w:gridCol w:w="349"/>
        <w:gridCol w:w="1559"/>
        <w:gridCol w:w="3402"/>
        <w:gridCol w:w="709"/>
        <w:gridCol w:w="850"/>
      </w:tblGrid>
      <w:tr>
        <w:tblPrEx>
          <w:tblCellMar>
            <w:top w:w="0" w:type="dxa"/>
            <w:left w:w="108" w:type="dxa"/>
            <w:bottom w:w="0" w:type="dxa"/>
            <w:right w:w="108" w:type="dxa"/>
          </w:tblCellMar>
        </w:tblPrEx>
        <w:trPr>
          <w:trHeight w:val="518" w:hRule="atLeast"/>
        </w:trPr>
        <w:tc>
          <w:tcPr>
            <w:tcW w:w="9087"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s="宋体"/>
                <w:b/>
                <w:bCs/>
                <w:kern w:val="0"/>
                <w:lang w:bidi="ar"/>
              </w:rPr>
            </w:pPr>
            <w:r>
              <w:rPr>
                <w:rFonts w:hint="eastAsia" w:cs="宋体"/>
                <w:b/>
                <w:color w:val="000000"/>
                <w:kern w:val="1"/>
              </w:rPr>
              <w:t>一、项目要求及技术需求</w:t>
            </w:r>
          </w:p>
        </w:tc>
      </w:tr>
      <w:tr>
        <w:tblPrEx>
          <w:tblCellMar>
            <w:top w:w="0" w:type="dxa"/>
            <w:left w:w="108" w:type="dxa"/>
            <w:bottom w:w="0" w:type="dxa"/>
            <w:right w:w="108" w:type="dxa"/>
          </w:tblCellMar>
        </w:tblPrEx>
        <w:trPr>
          <w:trHeight w:val="481"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b/>
                <w:bCs/>
              </w:rPr>
            </w:pPr>
            <w:r>
              <w:rPr>
                <w:rFonts w:hint="eastAsia" w:cs="宋体"/>
                <w:b/>
                <w:bCs/>
                <w:kern w:val="0"/>
                <w:lang w:bidi="ar"/>
              </w:rPr>
              <w:t>序号</w:t>
            </w:r>
          </w:p>
        </w:tc>
        <w:tc>
          <w:tcPr>
            <w:tcW w:w="18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cs="宋体"/>
                <w:b/>
                <w:bCs/>
              </w:rPr>
            </w:pPr>
            <w:r>
              <w:rPr>
                <w:rFonts w:hint="eastAsia" w:cs="宋体"/>
                <w:b/>
                <w:bCs/>
                <w:kern w:val="0"/>
                <w:lang w:bidi="ar"/>
              </w:rPr>
              <w:t>品种</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b/>
                <w:bCs/>
              </w:rPr>
            </w:pPr>
            <w:r>
              <w:rPr>
                <w:rFonts w:hint="eastAsia" w:cs="宋体"/>
                <w:b/>
                <w:bCs/>
                <w:kern w:val="0"/>
                <w:lang w:bidi="ar"/>
              </w:rPr>
              <w:t>规格</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cs="宋体"/>
                <w:b/>
                <w:bCs/>
              </w:rPr>
            </w:pPr>
            <w:r>
              <w:rPr>
                <w:rFonts w:hint="eastAsia" w:cs="宋体"/>
                <w:b/>
                <w:bCs/>
                <w:kern w:val="0"/>
                <w:lang w:bidi="ar"/>
              </w:rPr>
              <w:t>厂家</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b/>
                <w:bCs/>
              </w:rPr>
            </w:pPr>
            <w:r>
              <w:rPr>
                <w:rFonts w:hint="eastAsia" w:cs="宋体"/>
                <w:b/>
                <w:bCs/>
                <w:kern w:val="0"/>
                <w:lang w:bidi="ar"/>
              </w:rPr>
              <w:t>单位</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b/>
                <w:bCs/>
              </w:rPr>
            </w:pPr>
            <w:r>
              <w:rPr>
                <w:rFonts w:hint="eastAsia" w:cs="宋体"/>
                <w:b/>
                <w:bCs/>
                <w:kern w:val="0"/>
                <w:lang w:bidi="ar"/>
              </w:rPr>
              <w:t>数量</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补脾益肠丸</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72g</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广州白云山陈李济药厂有限公司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香砂养胃丸</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200丸</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芜湖张恒春药业有限公司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3</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补中益气丸</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200丸</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上海宝龙安庆药业有限公司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4</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六味地黄丸</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200丸</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九芝堂股份有限公司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5</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皮肤病血毒丸</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200丸</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北京同仁堂制药有限公司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30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6</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活血调经丸</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9g*10丸</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广西梧州三鹤药业股份有限公司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7</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乌鸡白凤丸</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36g</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北京同仁堂制药有限公司同仁堂制药厂</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40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8</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金嗓子喉宝</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6s*2板</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广西金嗓子有限责任公司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9</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西瓜霜清咽含片</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1.8g*8s*2板</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桂林三金药业股份有限公司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800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桂林西瓜霜喷剂</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3.5g</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桂林三金药业股份有限公司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400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11</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金嗓利咽丸</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360s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西安碑林药业股份有限公司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12</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湿毒清胶囊</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0.5g*30s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广西玉林制药集团有限责任公司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13</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鼻炎康片</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0.37*72s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国药集团德众（佛山）药业有限公司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14</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牛黄上清片</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24s*2板</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上海海虹实业(集团)巢湖今辰药业有限公司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500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15</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黄连上清片</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24s*2板</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贵州百灵企业集团制药股份有限公司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500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16</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盐酸左氧氟沙星胶囊</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0.2g*12s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广东逸舒制药股份有限公司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17</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阿奇霉素分散片</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0.25g*6s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北京福元医药股份有限公司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18</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诺氟沙星胶囊</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0.1g*12s*50板</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南宁市金马制药厂</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19</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利巴韦林颗粒</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50mg*18袋</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湖南千金湘江药业股份有限公司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20</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罗红霉素片</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0.15g*6s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桂林南药股份有限公司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1500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21</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阿莫西林胶囊</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0.25g*24s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成都锦华药业有限责任公司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800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22</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头孢羟氨苄片</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250mg*10s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清远华能制药有限公司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114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23</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头孢氨苄胶囊</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10S*2板</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广州白云山医药集团股份有限公司白云山制药总厂</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400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24</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复方板蓝根颗粒</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15g*10小袋</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广西贵港市峡山制药厂</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900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25</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夏桑菊颗粒</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10g*20袋</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广西贵港市峡山制药厂</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600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26</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金钱草颗粒</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10g*10袋</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重庆科瑞制药（集团）有限公司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27</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葛仙翁下火王</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10克*16袋</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桂林葛仙翁药业有限公司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400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28</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鲜竹沥</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四川省通园制药集团有限公司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29</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阿昔洛韦片</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0.2g*24s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广东彼迪药业有限公司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30</w:t>
            </w:r>
          </w:p>
        </w:tc>
        <w:tc>
          <w:tcPr>
            <w:tcW w:w="1835" w:type="dxa"/>
            <w:gridSpan w:val="2"/>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芬必得</w:t>
            </w:r>
          </w:p>
        </w:tc>
        <w:tc>
          <w:tcPr>
            <w:tcW w:w="1559" w:type="dxa"/>
            <w:tcBorders>
              <w:top w:val="nil"/>
              <w:left w:val="nil"/>
              <w:bottom w:val="single" w:color="000000" w:sz="8" w:space="0"/>
              <w:right w:val="single" w:color="000000" w:sz="8" w:space="0"/>
            </w:tcBorders>
            <w:noWrap/>
            <w:vAlign w:val="center"/>
          </w:tcPr>
          <w:p>
            <w:pPr>
              <w:widowControl/>
              <w:jc w:val="left"/>
              <w:textAlignment w:val="center"/>
              <w:rPr>
                <w:rFonts w:cs="宋体"/>
              </w:rPr>
            </w:pPr>
            <w:r>
              <w:rPr>
                <w:rFonts w:hint="eastAsia" w:cs="宋体"/>
                <w:kern w:val="0"/>
                <w:lang w:bidi="ar"/>
              </w:rPr>
              <w:t>0.3g*20s</w:t>
            </w:r>
          </w:p>
        </w:tc>
        <w:tc>
          <w:tcPr>
            <w:tcW w:w="3402" w:type="dxa"/>
            <w:tcBorders>
              <w:top w:val="nil"/>
              <w:left w:val="nil"/>
              <w:bottom w:val="single" w:color="000000" w:sz="8" w:space="0"/>
              <w:right w:val="single" w:color="000000" w:sz="8" w:space="0"/>
            </w:tcBorders>
            <w:noWrap w:val="0"/>
            <w:vAlign w:val="center"/>
          </w:tcPr>
          <w:p>
            <w:pPr>
              <w:widowControl/>
              <w:jc w:val="left"/>
              <w:textAlignment w:val="center"/>
              <w:rPr>
                <w:rFonts w:cs="宋体"/>
              </w:rPr>
            </w:pPr>
            <w:r>
              <w:rPr>
                <w:rFonts w:hint="eastAsia" w:cs="宋体"/>
                <w:kern w:val="0"/>
                <w:lang w:bidi="ar"/>
              </w:rPr>
              <w:t>中美天津史克制药有限公司</w:t>
            </w:r>
          </w:p>
        </w:tc>
        <w:tc>
          <w:tcPr>
            <w:tcW w:w="709"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31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扑热息痛</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0.5g*100片</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江苏平光制药有限责任</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32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醋酸泼尼松片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5mg*1000片</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佛山手心制药有限公司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33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复方甘草片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宁夏启元国药有限公司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34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牙痛安</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12s*2板</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湖南汉森制药股份有限公司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35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布洛芬片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0.1g*100s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河南全宇制药股份有限公司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36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甲硝唑片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0.2g*100s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亚宝药业集团股份有限公司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37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富马酸酮替芬片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1mg*60s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江苏鹏鹞药业有限公司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38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盐酸地芬尼多片(眩晕停片)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25mg*30s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湖南千金湘江药业股份有限公司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39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酚氨咖敏片(克感敏片)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重庆和平制药有限公司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维C银翘片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广西白云山盈康药业有限公司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400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清火栀麦片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12s*2板</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广西正堂药业有限责任公司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600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氨酚伪麻美芬片Ⅱ/氨麻苯美片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15s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拜耳医药保健有限公司启东分公司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复方氨酚烷胺片(感康)</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吉林省吴太感康药业有限公司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氨麻美敏片(Ⅱ)(新康泰克)</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中美天津史克制药有限公司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氨麻美敏片(Ⅱ)(新康泰克)</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中美天津史克制药有限公司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小柴胡颗粒</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10g*10袋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江西汪氏药业有限公司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800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999感冒灵颗粒</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10g*9袋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惠州市九惠制药股份有限公司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1500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玉叶解毒颗粒</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12g*16袋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三金集团湖南三金制药有限责任公司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600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49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双黄连口服液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10ml*10支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河南福森药业有限公司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600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盐酸西替利嗪片(西可韦)</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10mg*12s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苏州东瑞制药有限公司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氯雷他定片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10mg*12s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山西振东泰盛制药有限公司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12片/盒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维生素C片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四川依科制药有限公司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谷维素片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济宁市安康制药有限责任公司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维生素B2片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湖北广济药业股份有限公司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维生素B6片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东北制药集团沈阳第一制药有限公司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维生素B1片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广东恒健制药有限公司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消旋山莨菪碱片(654-2片)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杭州民生药业有限公司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甲氧氯普胺片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开封制药(集团)有限公司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59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冰硼散</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0.6g*10瓶</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灵源药业有限公司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阿苯达唑片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0.2g*10s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中美天津史克制药有限公司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马应龙麝香痔疮膏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马应龙药业集团股份有限公司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854"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曲咪新乳膏(皮康霜)</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广州白云山医药集团股份有限公司白云山何济公制药厂</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红霉素软膏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广东华润顺峰药业有限公司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400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三九皮炎平软膏)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华润三九医药股份有限公司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硫软膏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福元药业有限公司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80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鱼石脂软膏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广东恒健制药有限公司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80</w:t>
            </w:r>
          </w:p>
        </w:tc>
      </w:tr>
      <w:tr>
        <w:tblPrEx>
          <w:tblCellMar>
            <w:top w:w="0" w:type="dxa"/>
            <w:left w:w="108" w:type="dxa"/>
            <w:bottom w:w="0" w:type="dxa"/>
            <w:right w:w="108" w:type="dxa"/>
          </w:tblCellMar>
        </w:tblPrEx>
        <w:trPr>
          <w:trHeight w:val="856"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皮炎平软膏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广州白云山医药集团股份有限公司白云山何济公制药厂</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400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硝酸咪康唑乳膏(达克宁霜)</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西安杨森制药有限公司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69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复方酮康唑软膏(保龙康)</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上海宝龙药业有限公司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150</w:t>
            </w:r>
          </w:p>
        </w:tc>
      </w:tr>
      <w:tr>
        <w:tblPrEx>
          <w:tblCellMar>
            <w:top w:w="0" w:type="dxa"/>
            <w:left w:w="108" w:type="dxa"/>
            <w:bottom w:w="0" w:type="dxa"/>
            <w:right w:w="108" w:type="dxa"/>
          </w:tblCellMar>
        </w:tblPrEx>
        <w:trPr>
          <w:trHeight w:val="30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皮康王</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广东顺峰</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莫匹罗星软膏(百多邦)</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5g:2%</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中美天津史克制药有限公司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复方倍氯米松樟脑乳膏(无极膏)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上海延安药业(湖北)有限公司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400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阿昔洛韦乳膏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湖北人福成田药业有限公司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400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绿药膏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15g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上海新亚药业闵行有限公司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150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珍珠明目滴眼液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8ml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北海国发海洋生物产业股份有限公司制药厂</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珍视明</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8ml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江西珍视明药业有限公司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氯霉素滴眼液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8ml：20mg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四川美大康华康药业有限公司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滴眼用利福平(利福平滴眼液)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10ml:5mg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武汉五景药业有限公司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79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盐酸金霉素眼膏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0.5%*2g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辰欣佛都药业(汶上)有限公司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氧氟沙星滴耳液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5ml:15mg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安徽环球药业股份有限公司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利巴韦林滴眼液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8ml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武汉五景药业有限公司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红霉素眼膏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0.5%*2g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辰欣佛都药业(汶上)有限公司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盐酸萘甲唑啉滴鼻液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0.1%*8ml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广东恒健制药有限公司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伤湿止痛膏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5cm*7cm*8贴*20袋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桂林华润天和药业有限公司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少林跌打止痛膏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7*10cm*8贴</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国药集团德众(佛山)药业有限公司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呋喃西林贴(创可贴)</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100贴</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桂林天和药业伊维有限公司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80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云南白药创可贴(轻巧透气型)</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100贴</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云南白药集团无锡药业有限公司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清凉油(野虎)</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上海中华药业南通有限公司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个</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89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风油精</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福建太平洋制药有限公司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云南白药气雾剂-双效</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60g+50g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云南白药集团股份有限公司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云南白药粉</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4g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云南白药集团股份有限公司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活络油(狮马龙)</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英吉利制药厂有限公司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岭南正红花油</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岭南药厂(香港)有限公司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消肿止痛酊</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33ml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广西壮族自治区花红药业股份有限公司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跌打扭伤灵</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广西一力桂西制药有限公司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云香祛风止痛酊(云香精)</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12ml(外盒装)</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广西玉林制药集团有限责任公司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正骨水（小）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广西玉林制药集团有限责任公司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足光散</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40g*3袋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广东一禾药业有限公司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99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碘酊</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广东南国药业有限公司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红汞</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广东恒健制药有限公司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水杨酸苯酚贴膏(鸡眼膏)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0.2g*6贴</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广东恒健制药有限公司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伤科万花油</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8ml*10瓶</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广西梧州三鹤药业股份有限公司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炉甘石洗剂</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湖南尔康湘药制药有限公司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妇炎洁洗液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180ml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江西康美医药</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过氧化氢消毒液(双氧水)</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桂林漓峰医药用品有限责任公司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乙醇消毒液(75%±5%)</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北海国发海洋生物产业股份有限公司制药厂</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95%医用酒精</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500ml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桂林漓峰医药用品有限责任公司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医用纱布片（灭菌级）</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7.5*7.5*8*2</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稳健医疗有限公司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109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一次性使用医用棉签</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12cm*40支*50小袋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自贡市济生医用器材有限责任公司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包</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医用纱布绷带</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6cm*600cm*10只</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徐州利尔康卫生材料有限公司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医用脱脂棉</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阳谷景阳岗卫生材料厂</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网纹易撕胶带</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1.2cm*9.1m</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明尼苏达矿业制造医用器材(上海)有限公司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卷</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灭菌结晶磺胺</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5g*10袋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安徽新世纪药业有限公司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硫酸小诺霉素注射液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2ml:6万单位*10支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江西制药有限责任公司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马来酸氯苯那敏注射液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1ml:10mg*10支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湖北兴华制药有限公司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维生素C注射液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2ml:0.5g*10支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河南润弘制药股份有限公司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维D2果糖酸钙注射液(维丁胶性钙针)</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2ml*10支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广州白云山天心制药股份有限公司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盐酸甲氧氯普胺注射液(胃复安)</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1ml:10mg*10支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遂成药业股份有限公司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119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硫酸罗通定注射液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2ml：60mg*10支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广东新峰药业股份有限公司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盐酸消旋山莨菪碱注射液(654-2针)</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1ml:10mg*10支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杭州民生药业有限公司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复方氨林巴比妥注射液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2ml*10支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河南润弘制药股份有限公司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柴胡注射液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2ml*10支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河南省康华药业股份有限公司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硫酸庆大霉素注射液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2ml:8万单位*10支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河南润弘制药股份有限公司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盐酸肾上腺素注射液(付肾针)</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1ml:1mg*2支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远大医药(中国)有限公司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速效救心丸</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40mg*120s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天津中新药业</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利巴韦林注射液(病毒唑)</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2ml：250mg*10支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河南润弘制药股份有限公司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地塞米松注射液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1ml:5mg*10支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河南润弘制药股份有限公司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曲安奈德注射液(康A针)</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1ml:40mg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昆明积大制药股份有限公司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129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葡萄糖注射液(10%)(塑料瓶)</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辰欣药业股份有限公司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葡萄糖注射液(10%)(塑料瓶)</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250ml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辰欣药业股份有限公司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氯化钠注射液(0.9%)(塑料瓶)</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辰欣药业股份有限公司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氯化钠注射液(0.9%)(塑料瓶)</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250ml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辰欣药业股份有限公司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万通筋骨贴</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通化万通药业股份有限公司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盐酸氟桂利嗪胶囊</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5*20s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西安杨森制药有限公司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阿达帕林凝胶</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15g：15mg*10g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四川明欣药业有限责任公司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肌苷口服液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20ml*5支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广西白云山盈康药业有限公司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50%葡萄糖注射液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20ml:10g*5支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辰欣药业股份有限公司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50%葡萄糖注射液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20ml:10g*50支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石家庄四药有限公司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80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139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一次性使用无菌注射器</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南阳市久康医疗器械有限公司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一次性使用无菌注射器</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江西洪达医疗器械集团有限公司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212</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一次性使用输液管</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0.6*25条</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南阳市久康医疗器械有限公司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包</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一次性输液贴(医用输液贴)</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70mm*35mm(20包*5片)</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昆明双龙卫生材料有限公司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灭菌注射用水</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2ml*10支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2ml*10支</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强力枇杷露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桂林中族中药股份有限公司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复方甘草口服溶液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西南药业股份有限公司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伤风止咳糖浆</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莱阳司邦得制药有限公司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蜜炼川贝枇杷膏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138g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广州白云山潘高寿药业股份有限公司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急支糖浆</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太极集团重庆涪陵制药厂有限公司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149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雪梨膏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湖北盛通药业有限公司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养血当归糖浆</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湖北盛通药业有限公司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保济丸</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3.7g*20袋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广州王老吉药业股份有限公司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藿香正气水</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10ml*10支(聚乙烯塑瓶)</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四川依科制药有限公司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加味藿香正气丸</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3g*10袋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广东逢春制药有限公司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99</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藿香正气口服液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10ml*5支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太极集团重庆涪陵制药厂有限公司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健胃消食片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8s*4板</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江中药业股份有限公司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400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胃康灵胶囊</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0.4g*24S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黑龙江葵花药业股份有限公司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蒙脱石散</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3g*10袋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博福-益普生（天津）制药有限公司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肠炎宁片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0.42g*12s*2板</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江西康恩贝中药有限公司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159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奥美拉唑胶囊</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20mg*14粒</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悦康药业集团股份有限公司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盐酸小檗碱片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0.1g*100s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东北制药集团沈阳第一制药有限公司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罗通定片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30mg*100s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四川迪菲特药业有限公司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30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吗丁啉</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西安杨森</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牛黄解毒片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12s*30袋(糖衣片)</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四川依科制药有限公司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清火栀麦片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12s*40袋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广西千珍制药有限公司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速效伤风胶囊</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湖北民康制药有限公司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板</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戊二醛消毒液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2.5L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桂林漓峰医药用品有限责任公司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自粘伤口敷料</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6cm*9cm*50片</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泰州市精卫医疗器械有限公司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自粘伤口敷料</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9cm*10cm*25片</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泰州市精卫医疗器械有限公司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40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169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医用弹力网状绷带(弹力网帽)</w:t>
            </w:r>
          </w:p>
        </w:tc>
        <w:tc>
          <w:tcPr>
            <w:tcW w:w="1559" w:type="dxa"/>
            <w:tcBorders>
              <w:top w:val="nil"/>
              <w:left w:val="nil"/>
              <w:bottom w:val="nil"/>
              <w:right w:val="nil"/>
            </w:tcBorders>
            <w:shd w:val="clear" w:color="auto" w:fill="FFFFFF"/>
            <w:noWrap w:val="0"/>
            <w:vAlign w:val="center"/>
          </w:tcPr>
          <w:p>
            <w:pPr>
              <w:widowControl/>
              <w:jc w:val="left"/>
              <w:textAlignment w:val="center"/>
              <w:rPr>
                <w:rFonts w:cs="宋体"/>
              </w:rPr>
            </w:pPr>
            <w:r>
              <w:rPr>
                <w:rFonts w:hint="eastAsia" w:cs="宋体"/>
                <w:kern w:val="0"/>
                <w:lang w:bidi="ar"/>
              </w:rPr>
              <w:t>A中号</w:t>
            </w:r>
          </w:p>
        </w:tc>
        <w:tc>
          <w:tcPr>
            <w:tcW w:w="3402" w:type="dxa"/>
            <w:tcBorders>
              <w:top w:val="nil"/>
              <w:left w:val="single" w:color="000000" w:sz="8" w:space="0"/>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封开县培鑫医用材料有限公司</w:t>
            </w:r>
          </w:p>
        </w:tc>
        <w:tc>
          <w:tcPr>
            <w:tcW w:w="709" w:type="dxa"/>
            <w:tcBorders>
              <w:top w:val="nil"/>
              <w:left w:val="nil"/>
              <w:bottom w:val="nil"/>
              <w:right w:val="nil"/>
            </w:tcBorders>
            <w:shd w:val="clear" w:color="auto" w:fill="FFFFFF"/>
            <w:noWrap w:val="0"/>
            <w:vAlign w:val="center"/>
          </w:tcPr>
          <w:p>
            <w:pPr>
              <w:widowControl/>
              <w:jc w:val="center"/>
              <w:textAlignment w:val="center"/>
              <w:rPr>
                <w:rFonts w:cs="宋体"/>
              </w:rPr>
            </w:pPr>
            <w:r>
              <w:rPr>
                <w:rFonts w:hint="eastAsia" w:cs="宋体"/>
                <w:kern w:val="0"/>
                <w:lang w:bidi="ar"/>
              </w:rPr>
              <w:t>只</w:t>
            </w:r>
          </w:p>
        </w:tc>
        <w:tc>
          <w:tcPr>
            <w:tcW w:w="850"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康复新液</w:t>
            </w:r>
          </w:p>
        </w:tc>
        <w:tc>
          <w:tcPr>
            <w:tcW w:w="1559" w:type="dxa"/>
            <w:tcBorders>
              <w:top w:val="single" w:color="000000" w:sz="8" w:space="0"/>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湖南科伦制药</w:t>
            </w:r>
          </w:p>
        </w:tc>
        <w:tc>
          <w:tcPr>
            <w:tcW w:w="709" w:type="dxa"/>
            <w:tcBorders>
              <w:top w:val="single" w:color="000000" w:sz="8" w:space="0"/>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硝酸甘油</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0.5mg*100片</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北京益民药业有限公司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硝苯地平片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10mg*100片</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山西云鹏制药有限公司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蓝芩口服液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10ml*6支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扬子江药业集团有限公司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碳酸钙D3</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60S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山西振东泰盛制药有限公司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体温计</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洪江市正兴医疗仪表厂</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一次性使用橡胶检查手套</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50副（小）</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广西北仑河医科工业集团有限公司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包</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9</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84消毒液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500ml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河北瑞康医药科技有限公司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80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保济口服液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10ml*10支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广州王老吉药业股份有限公司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179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口服补液盐散</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14.75g*20袋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四川峨嵋山药业有限公司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包</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80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维C银翘颗粒</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10g*9小袋</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广西盈康药业有限责任公司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包</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91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黄氏响声丸</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0.133g*36丸*2板</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无锡济民可信山禾药业股份有限公司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30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利巴韦林含片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0.1g*24s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广西圣保堂健康产业股份有限公司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40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医用护理口罩</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17*9-3p*10只</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稳健医疗有限公司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鱼腥草素钠片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30mg*100s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上海青平药业有限公司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185</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葡萄糖粉剂</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500g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重庆和平制药有限公司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袋</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186</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颠茄片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天津力生制药股份有限公司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187</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一次性使用鼻氧管</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单鼻1.6M/支*50支</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江苏华飞医疗科技有限公司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包</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188</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苯巴比妥东莨胆碱片（晕动片）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80mg*12s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广州白云山光华制药股份有限公司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189</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马来酸氯苯那敏片（扑尔敏片）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广东恒建</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190</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碘伏消毒液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60ml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桂林漓江医药用品有限公司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191</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碳酸氢钠</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0.5g*100片</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河北天成药业股份有限公司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10</w:t>
            </w:r>
          </w:p>
        </w:tc>
      </w:tr>
      <w:tr>
        <w:tblPrEx>
          <w:tblCellMar>
            <w:top w:w="0" w:type="dxa"/>
            <w:left w:w="108" w:type="dxa"/>
            <w:bottom w:w="0" w:type="dxa"/>
            <w:right w:w="108" w:type="dxa"/>
          </w:tblCellMar>
        </w:tblPrEx>
        <w:trPr>
          <w:trHeight w:val="690"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192</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烧伤止痛膏</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10g</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健民集团叶开泰国药有限公司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支</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20</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193</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季得胜蛇药片</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0.4g*15S</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季得胜制药有限公司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盒</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w:t>
            </w:r>
          </w:p>
        </w:tc>
      </w:tr>
      <w:tr>
        <w:tblPrEx>
          <w:tblCellMar>
            <w:top w:w="0" w:type="dxa"/>
            <w:left w:w="108" w:type="dxa"/>
            <w:bottom w:w="0" w:type="dxa"/>
            <w:right w:w="108" w:type="dxa"/>
          </w:tblCellMar>
        </w:tblPrEx>
        <w:trPr>
          <w:trHeight w:val="465" w:hRule="atLeast"/>
        </w:trPr>
        <w:tc>
          <w:tcPr>
            <w:tcW w:w="732"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194</w:t>
            </w:r>
          </w:p>
        </w:tc>
        <w:tc>
          <w:tcPr>
            <w:tcW w:w="1835" w:type="dxa"/>
            <w:gridSpan w:val="2"/>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乳酸依沙吖溶液</w:t>
            </w:r>
          </w:p>
        </w:tc>
        <w:tc>
          <w:tcPr>
            <w:tcW w:w="1559" w:type="dxa"/>
            <w:tcBorders>
              <w:top w:val="nil"/>
              <w:left w:val="nil"/>
              <w:bottom w:val="single" w:color="000000" w:sz="8" w:space="0"/>
              <w:right w:val="single" w:color="000000" w:sz="8" w:space="0"/>
            </w:tcBorders>
            <w:shd w:val="clear" w:color="auto" w:fill="FFFFFF"/>
            <w:noWrap/>
            <w:vAlign w:val="center"/>
          </w:tcPr>
          <w:p>
            <w:pPr>
              <w:widowControl/>
              <w:jc w:val="left"/>
              <w:textAlignment w:val="center"/>
              <w:rPr>
                <w:rFonts w:cs="宋体"/>
              </w:rPr>
            </w:pPr>
            <w:r>
              <w:rPr>
                <w:rFonts w:hint="eastAsia" w:cs="宋体"/>
                <w:kern w:val="0"/>
                <w:lang w:bidi="ar"/>
              </w:rPr>
              <w:t>100ml</w:t>
            </w:r>
          </w:p>
        </w:tc>
        <w:tc>
          <w:tcPr>
            <w:tcW w:w="3402" w:type="dxa"/>
            <w:tcBorders>
              <w:top w:val="nil"/>
              <w:left w:val="nil"/>
              <w:bottom w:val="single" w:color="000000" w:sz="8"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广东南国药业有限公司</w:t>
            </w:r>
          </w:p>
        </w:tc>
        <w:tc>
          <w:tcPr>
            <w:tcW w:w="709"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瓶</w:t>
            </w:r>
          </w:p>
        </w:tc>
        <w:tc>
          <w:tcPr>
            <w:tcW w:w="850"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12</w:t>
            </w:r>
          </w:p>
        </w:tc>
      </w:tr>
      <w:tr>
        <w:tblPrEx>
          <w:tblCellMar>
            <w:top w:w="0" w:type="dxa"/>
            <w:left w:w="108" w:type="dxa"/>
            <w:bottom w:w="0" w:type="dxa"/>
            <w:right w:w="108" w:type="dxa"/>
          </w:tblCellMar>
        </w:tblPrEx>
        <w:trPr>
          <w:trHeight w:val="453" w:hRule="atLeast"/>
        </w:trPr>
        <w:tc>
          <w:tcPr>
            <w:tcW w:w="732" w:type="dxa"/>
            <w:tcBorders>
              <w:top w:val="nil"/>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cs="宋体"/>
              </w:rPr>
            </w:pPr>
            <w:r>
              <w:rPr>
                <w:rFonts w:hint="eastAsia" w:cs="宋体"/>
                <w:kern w:val="0"/>
                <w:lang w:bidi="ar"/>
              </w:rPr>
              <w:t>195</w:t>
            </w:r>
          </w:p>
        </w:tc>
        <w:tc>
          <w:tcPr>
            <w:tcW w:w="1835" w:type="dxa"/>
            <w:gridSpan w:val="2"/>
            <w:tcBorders>
              <w:top w:val="nil"/>
              <w:left w:val="nil"/>
              <w:bottom w:val="single" w:color="auto" w:sz="4" w:space="0"/>
              <w:right w:val="single" w:color="000000" w:sz="8" w:space="0"/>
            </w:tcBorders>
            <w:shd w:val="clear" w:color="auto" w:fill="FFFFFF"/>
            <w:noWrap w:val="0"/>
            <w:vAlign w:val="center"/>
          </w:tcPr>
          <w:p>
            <w:pPr>
              <w:widowControl/>
              <w:jc w:val="left"/>
              <w:textAlignment w:val="center"/>
              <w:rPr>
                <w:rFonts w:cs="宋体"/>
              </w:rPr>
            </w:pPr>
            <w:r>
              <w:rPr>
                <w:rFonts w:hint="eastAsia" w:cs="宋体"/>
                <w:kern w:val="0"/>
                <w:lang w:bidi="ar"/>
              </w:rPr>
              <w:t>冰袋</w:t>
            </w:r>
          </w:p>
        </w:tc>
        <w:tc>
          <w:tcPr>
            <w:tcW w:w="1559" w:type="dxa"/>
            <w:tcBorders>
              <w:top w:val="nil"/>
              <w:left w:val="nil"/>
              <w:bottom w:val="single" w:color="auto" w:sz="4" w:space="0"/>
              <w:right w:val="single" w:color="000000" w:sz="8" w:space="0"/>
            </w:tcBorders>
            <w:shd w:val="clear" w:color="auto" w:fill="FFFFFF"/>
            <w:noWrap/>
            <w:vAlign w:val="center"/>
          </w:tcPr>
          <w:p>
            <w:pPr>
              <w:jc w:val="left"/>
              <w:rPr>
                <w:rFonts w:cs="宋体"/>
              </w:rPr>
            </w:pPr>
          </w:p>
        </w:tc>
        <w:tc>
          <w:tcPr>
            <w:tcW w:w="3402" w:type="dxa"/>
            <w:tcBorders>
              <w:top w:val="nil"/>
              <w:left w:val="nil"/>
              <w:bottom w:val="single" w:color="auto" w:sz="4" w:space="0"/>
              <w:right w:val="single" w:color="000000" w:sz="8" w:space="0"/>
            </w:tcBorders>
            <w:shd w:val="clear" w:color="auto" w:fill="FFFFFF"/>
            <w:noWrap w:val="0"/>
            <w:vAlign w:val="center"/>
          </w:tcPr>
          <w:p>
            <w:pPr>
              <w:jc w:val="left"/>
              <w:rPr>
                <w:rFonts w:cs="宋体"/>
              </w:rPr>
            </w:pPr>
          </w:p>
        </w:tc>
        <w:tc>
          <w:tcPr>
            <w:tcW w:w="709" w:type="dxa"/>
            <w:tcBorders>
              <w:top w:val="nil"/>
              <w:left w:val="nil"/>
              <w:bottom w:val="single" w:color="auto" w:sz="4"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个</w:t>
            </w:r>
          </w:p>
        </w:tc>
        <w:tc>
          <w:tcPr>
            <w:tcW w:w="850" w:type="dxa"/>
            <w:tcBorders>
              <w:top w:val="nil"/>
              <w:left w:val="nil"/>
              <w:bottom w:val="single" w:color="auto" w:sz="4" w:space="0"/>
              <w:right w:val="single" w:color="000000" w:sz="8" w:space="0"/>
            </w:tcBorders>
            <w:shd w:val="clear" w:color="auto" w:fill="FFFFFF"/>
            <w:noWrap/>
            <w:vAlign w:val="center"/>
          </w:tcPr>
          <w:p>
            <w:pPr>
              <w:widowControl/>
              <w:jc w:val="center"/>
              <w:textAlignment w:val="center"/>
              <w:rPr>
                <w:rFonts w:cs="宋体"/>
              </w:rPr>
            </w:pPr>
            <w:r>
              <w:rPr>
                <w:rFonts w:hint="eastAsia" w:cs="宋体"/>
                <w:kern w:val="0"/>
                <w:lang w:bidi="ar"/>
              </w:rPr>
              <w:t>50</w:t>
            </w:r>
          </w:p>
        </w:tc>
      </w:tr>
      <w:tr>
        <w:tblPrEx>
          <w:tblCellMar>
            <w:top w:w="0" w:type="dxa"/>
            <w:left w:w="108" w:type="dxa"/>
            <w:bottom w:w="0" w:type="dxa"/>
            <w:right w:w="108" w:type="dxa"/>
          </w:tblCellMar>
        </w:tblPrEx>
        <w:trPr>
          <w:trHeight w:val="428" w:hRule="atLeast"/>
        </w:trPr>
        <w:tc>
          <w:tcPr>
            <w:tcW w:w="8237" w:type="dxa"/>
            <w:gridSpan w:val="6"/>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left"/>
              <w:textAlignment w:val="center"/>
              <w:rPr>
                <w:rFonts w:hint="eastAsia" w:cs="宋体"/>
                <w:b/>
                <w:bCs/>
                <w:kern w:val="0"/>
                <w:lang w:bidi="ar"/>
              </w:rPr>
            </w:pPr>
            <w:r>
              <w:rPr>
                <w:rFonts w:hint="eastAsia" w:cs="宋体"/>
                <w:b/>
                <w:bCs/>
                <w:kern w:val="0"/>
                <w:lang w:bidi="ar"/>
              </w:rPr>
              <w:t>二、商务要求</w:t>
            </w:r>
          </w:p>
        </w:tc>
        <w:tc>
          <w:tcPr>
            <w:tcW w:w="850" w:type="dxa"/>
            <w:tcBorders>
              <w:top w:val="single" w:color="auto" w:sz="4" w:space="0"/>
              <w:left w:val="nil"/>
              <w:bottom w:val="single" w:color="auto" w:sz="4" w:space="0"/>
              <w:right w:val="single" w:color="000000" w:sz="8" w:space="0"/>
            </w:tcBorders>
            <w:shd w:val="clear" w:color="auto" w:fill="FFFFFF"/>
            <w:noWrap/>
            <w:vAlign w:val="center"/>
          </w:tcPr>
          <w:p>
            <w:pPr>
              <w:widowControl/>
              <w:jc w:val="center"/>
              <w:textAlignment w:val="center"/>
              <w:rPr>
                <w:rFonts w:hint="eastAsia" w:cs="宋体"/>
                <w:kern w:val="0"/>
                <w:lang w:bidi="ar"/>
              </w:rPr>
            </w:pPr>
          </w:p>
        </w:tc>
      </w:tr>
      <w:tr>
        <w:tblPrEx>
          <w:tblCellMar>
            <w:top w:w="0" w:type="dxa"/>
            <w:left w:w="108" w:type="dxa"/>
            <w:bottom w:w="0" w:type="dxa"/>
            <w:right w:w="108" w:type="dxa"/>
          </w:tblCellMar>
        </w:tblPrEx>
        <w:trPr>
          <w:trHeight w:val="453" w:hRule="atLeast"/>
        </w:trPr>
        <w:tc>
          <w:tcPr>
            <w:tcW w:w="2218" w:type="dxa"/>
            <w:gridSpan w:val="2"/>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hint="eastAsia" w:cs="宋体"/>
                <w:bCs/>
                <w:color w:val="000000"/>
                <w:kern w:val="0"/>
              </w:rPr>
            </w:pPr>
            <w:r>
              <w:rPr>
                <w:rFonts w:hint="eastAsia" w:cs="宋体"/>
                <w:bCs/>
                <w:color w:val="000000"/>
                <w:kern w:val="0"/>
              </w:rPr>
              <w:t>▲合同服务期</w:t>
            </w:r>
          </w:p>
        </w:tc>
        <w:tc>
          <w:tcPr>
            <w:tcW w:w="6869" w:type="dxa"/>
            <w:gridSpan w:val="5"/>
            <w:tcBorders>
              <w:top w:val="single" w:color="auto" w:sz="4" w:space="0"/>
              <w:left w:val="nil"/>
              <w:bottom w:val="single" w:color="auto" w:sz="4" w:space="0"/>
              <w:right w:val="single" w:color="000000" w:sz="8" w:space="0"/>
            </w:tcBorders>
            <w:shd w:val="clear" w:color="auto" w:fill="FFFFFF"/>
            <w:noWrap/>
            <w:vAlign w:val="center"/>
          </w:tcPr>
          <w:p>
            <w:pPr>
              <w:widowControl/>
              <w:jc w:val="left"/>
              <w:textAlignment w:val="center"/>
              <w:rPr>
                <w:rFonts w:hint="eastAsia" w:cs="宋体"/>
                <w:bCs/>
                <w:color w:val="000000"/>
                <w:kern w:val="0"/>
              </w:rPr>
            </w:pPr>
            <w:r>
              <w:rPr>
                <w:rFonts w:hint="eastAsia" w:cs="宋体"/>
                <w:bCs/>
                <w:color w:val="000000"/>
                <w:kern w:val="0"/>
              </w:rPr>
              <w:t>自签订合同之日起至 2022 年 12月 31日。</w:t>
            </w:r>
          </w:p>
        </w:tc>
      </w:tr>
      <w:tr>
        <w:tblPrEx>
          <w:tblCellMar>
            <w:top w:w="0" w:type="dxa"/>
            <w:left w:w="108" w:type="dxa"/>
            <w:bottom w:w="0" w:type="dxa"/>
            <w:right w:w="108" w:type="dxa"/>
          </w:tblCellMar>
        </w:tblPrEx>
        <w:trPr>
          <w:trHeight w:val="453" w:hRule="atLeast"/>
        </w:trPr>
        <w:tc>
          <w:tcPr>
            <w:tcW w:w="2218" w:type="dxa"/>
            <w:gridSpan w:val="2"/>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spacing w:line="400" w:lineRule="exact"/>
              <w:jc w:val="center"/>
              <w:rPr>
                <w:rFonts w:hint="eastAsia" w:cs="宋体"/>
                <w:kern w:val="0"/>
                <w:lang w:bidi="ar"/>
              </w:rPr>
            </w:pPr>
            <w:r>
              <w:rPr>
                <w:rFonts w:hint="eastAsia" w:cs="宋体"/>
                <w:kern w:val="0"/>
                <w:lang w:bidi="ar"/>
              </w:rPr>
              <w:t>交货时间及地点</w:t>
            </w:r>
          </w:p>
        </w:tc>
        <w:tc>
          <w:tcPr>
            <w:tcW w:w="6869" w:type="dxa"/>
            <w:gridSpan w:val="5"/>
            <w:tcBorders>
              <w:top w:val="single" w:color="auto" w:sz="4" w:space="0"/>
              <w:left w:val="nil"/>
              <w:bottom w:val="single" w:color="auto" w:sz="4" w:space="0"/>
              <w:right w:val="single" w:color="000000" w:sz="8" w:space="0"/>
            </w:tcBorders>
            <w:shd w:val="clear" w:color="auto" w:fill="FFFFFF"/>
            <w:noWrap/>
            <w:vAlign w:val="center"/>
          </w:tcPr>
          <w:p>
            <w:pPr>
              <w:widowControl/>
              <w:spacing w:line="400" w:lineRule="exact"/>
              <w:jc w:val="left"/>
              <w:rPr>
                <w:rFonts w:hint="eastAsia" w:cs="宋体"/>
                <w:kern w:val="0"/>
                <w:lang w:bidi="ar"/>
              </w:rPr>
            </w:pPr>
            <w:r>
              <w:rPr>
                <w:rFonts w:hint="eastAsia" w:cs="宋体"/>
                <w:kern w:val="0"/>
                <w:lang w:bidi="ar"/>
              </w:rPr>
              <w:t>采购人按批下达采购订单，供应商自采购人下达采购订单后的 3 天内配送到采购人指定地点。</w:t>
            </w:r>
          </w:p>
        </w:tc>
      </w:tr>
      <w:tr>
        <w:tblPrEx>
          <w:tblCellMar>
            <w:top w:w="0" w:type="dxa"/>
            <w:left w:w="108" w:type="dxa"/>
            <w:bottom w:w="0" w:type="dxa"/>
            <w:right w:w="108" w:type="dxa"/>
          </w:tblCellMar>
        </w:tblPrEx>
        <w:trPr>
          <w:trHeight w:val="453" w:hRule="atLeast"/>
        </w:trPr>
        <w:tc>
          <w:tcPr>
            <w:tcW w:w="2218" w:type="dxa"/>
            <w:gridSpan w:val="2"/>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hint="eastAsia" w:cs="宋体"/>
                <w:kern w:val="0"/>
                <w:lang w:bidi="ar"/>
              </w:rPr>
            </w:pPr>
            <w:r>
              <w:rPr>
                <w:rFonts w:hint="eastAsia" w:cs="宋体"/>
                <w:kern w:val="0"/>
              </w:rPr>
              <w:t>质量保证及服务要求</w:t>
            </w:r>
          </w:p>
        </w:tc>
        <w:tc>
          <w:tcPr>
            <w:tcW w:w="6869" w:type="dxa"/>
            <w:gridSpan w:val="5"/>
            <w:tcBorders>
              <w:top w:val="single" w:color="auto" w:sz="4" w:space="0"/>
              <w:left w:val="nil"/>
              <w:bottom w:val="single" w:color="auto" w:sz="4" w:space="0"/>
              <w:right w:val="single" w:color="000000" w:sz="8" w:space="0"/>
            </w:tcBorders>
            <w:shd w:val="clear" w:color="auto" w:fill="FFFFFF"/>
            <w:noWrap/>
            <w:vAlign w:val="center"/>
          </w:tcPr>
          <w:p>
            <w:pPr>
              <w:widowControl/>
              <w:spacing w:line="400" w:lineRule="exact"/>
              <w:ind w:firstLine="420" w:firstLineChars="200"/>
              <w:jc w:val="left"/>
              <w:rPr>
                <w:rFonts w:hint="eastAsia" w:cs="宋体"/>
                <w:kern w:val="0"/>
                <w:lang w:bidi="ar"/>
              </w:rPr>
            </w:pPr>
            <w:r>
              <w:rPr>
                <w:rFonts w:hint="eastAsia" w:cs="宋体"/>
                <w:kern w:val="0"/>
                <w:lang w:bidi="ar"/>
              </w:rPr>
              <w:t>交货时，供应商所供药品的有效期应满足以下有效期限要求：</w:t>
            </w:r>
          </w:p>
          <w:p>
            <w:pPr>
              <w:widowControl/>
              <w:spacing w:line="400" w:lineRule="exact"/>
              <w:ind w:firstLine="420" w:firstLineChars="200"/>
              <w:jc w:val="left"/>
              <w:rPr>
                <w:rFonts w:hint="eastAsia" w:cs="宋体"/>
                <w:kern w:val="0"/>
                <w:lang w:bidi="ar"/>
              </w:rPr>
            </w:pPr>
            <w:r>
              <w:rPr>
                <w:rFonts w:hint="eastAsia" w:cs="宋体"/>
                <w:kern w:val="0"/>
                <w:lang w:bidi="ar"/>
              </w:rPr>
              <w:t>①一年保质期的药品有效期需在 9个月及以上。</w:t>
            </w:r>
          </w:p>
          <w:p>
            <w:pPr>
              <w:widowControl/>
              <w:spacing w:line="400" w:lineRule="exact"/>
              <w:ind w:firstLine="420" w:firstLineChars="200"/>
              <w:jc w:val="left"/>
              <w:rPr>
                <w:rFonts w:hint="eastAsia" w:cs="宋体"/>
                <w:kern w:val="0"/>
                <w:lang w:bidi="ar"/>
              </w:rPr>
            </w:pPr>
            <w:r>
              <w:rPr>
                <w:rFonts w:hint="eastAsia" w:cs="宋体"/>
                <w:kern w:val="0"/>
                <w:lang w:bidi="ar"/>
              </w:rPr>
              <w:t>②二年保质期的药品有效期需在18个月及以上。</w:t>
            </w:r>
          </w:p>
          <w:p>
            <w:pPr>
              <w:widowControl/>
              <w:spacing w:line="400" w:lineRule="exact"/>
              <w:ind w:firstLine="420" w:firstLineChars="200"/>
              <w:jc w:val="left"/>
              <w:rPr>
                <w:rFonts w:hint="eastAsia" w:cs="宋体"/>
                <w:kern w:val="0"/>
                <w:lang w:bidi="ar"/>
              </w:rPr>
            </w:pPr>
            <w:r>
              <w:rPr>
                <w:rFonts w:hint="eastAsia" w:cs="宋体"/>
                <w:kern w:val="0"/>
                <w:lang w:bidi="ar"/>
              </w:rPr>
              <w:t>③三年保质期的药品有效期需在 2年及以上。</w:t>
            </w:r>
          </w:p>
          <w:p>
            <w:pPr>
              <w:widowControl/>
              <w:spacing w:line="400" w:lineRule="exact"/>
              <w:ind w:firstLine="420" w:firstLineChars="200"/>
              <w:jc w:val="left"/>
              <w:rPr>
                <w:rFonts w:hint="eastAsia" w:cs="宋体"/>
                <w:kern w:val="0"/>
                <w:lang w:bidi="ar"/>
              </w:rPr>
            </w:pPr>
            <w:r>
              <w:rPr>
                <w:rFonts w:hint="eastAsia" w:cs="宋体"/>
                <w:kern w:val="0"/>
                <w:lang w:bidi="ar"/>
              </w:rPr>
              <w:t>④四年保质期的药品有效期需在 3 年及以上。</w:t>
            </w:r>
          </w:p>
        </w:tc>
      </w:tr>
      <w:tr>
        <w:tblPrEx>
          <w:tblCellMar>
            <w:top w:w="0" w:type="dxa"/>
            <w:left w:w="108" w:type="dxa"/>
            <w:bottom w:w="0" w:type="dxa"/>
            <w:right w:w="108" w:type="dxa"/>
          </w:tblCellMar>
        </w:tblPrEx>
        <w:trPr>
          <w:trHeight w:val="453" w:hRule="atLeast"/>
        </w:trPr>
        <w:tc>
          <w:tcPr>
            <w:tcW w:w="2218" w:type="dxa"/>
            <w:gridSpan w:val="2"/>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hint="eastAsia" w:cs="宋体"/>
                <w:kern w:val="0"/>
                <w:lang w:bidi="ar"/>
              </w:rPr>
            </w:pPr>
            <w:r>
              <w:rPr>
                <w:rFonts w:hint="eastAsia" w:cs="宋体"/>
                <w:kern w:val="0"/>
                <w:lang w:bidi="ar"/>
              </w:rPr>
              <w:t>▲供货服务要求</w:t>
            </w:r>
          </w:p>
          <w:p>
            <w:pPr>
              <w:widowControl/>
              <w:jc w:val="left"/>
              <w:textAlignment w:val="center"/>
              <w:rPr>
                <w:rFonts w:hint="eastAsia" w:cs="宋体"/>
                <w:kern w:val="0"/>
                <w:lang w:bidi="ar"/>
              </w:rPr>
            </w:pPr>
          </w:p>
        </w:tc>
        <w:tc>
          <w:tcPr>
            <w:tcW w:w="6869" w:type="dxa"/>
            <w:gridSpan w:val="5"/>
            <w:tcBorders>
              <w:top w:val="single" w:color="auto" w:sz="4" w:space="0"/>
              <w:left w:val="nil"/>
              <w:bottom w:val="single" w:color="auto" w:sz="4" w:space="0"/>
              <w:right w:val="single" w:color="000000" w:sz="8" w:space="0"/>
            </w:tcBorders>
            <w:shd w:val="clear" w:color="auto" w:fill="FFFFFF"/>
            <w:noWrap/>
            <w:vAlign w:val="center"/>
          </w:tcPr>
          <w:p>
            <w:pPr>
              <w:widowControl/>
              <w:spacing w:line="400" w:lineRule="exact"/>
              <w:ind w:firstLine="420" w:firstLineChars="200"/>
              <w:jc w:val="left"/>
              <w:rPr>
                <w:rFonts w:hint="eastAsia" w:cs="宋体"/>
                <w:kern w:val="0"/>
                <w:lang w:bidi="ar"/>
              </w:rPr>
            </w:pPr>
            <w:r>
              <w:rPr>
                <w:rFonts w:hint="eastAsia" w:cs="宋体"/>
                <w:kern w:val="0"/>
                <w:lang w:bidi="ar"/>
              </w:rPr>
              <w:t>1、免费送货上门。交货地点：采购人指定地点（长堽校区：南宁市兴宁区长堽路99号；里建校区：南宁市里建广西-东盟经济技术开发区长岗大道98号）；</w:t>
            </w:r>
          </w:p>
          <w:p>
            <w:pPr>
              <w:widowControl/>
              <w:spacing w:line="400" w:lineRule="exact"/>
              <w:ind w:firstLine="420" w:firstLineChars="200"/>
              <w:jc w:val="left"/>
              <w:rPr>
                <w:rFonts w:hint="eastAsia" w:cs="宋体"/>
                <w:kern w:val="0"/>
                <w:lang w:bidi="ar"/>
              </w:rPr>
            </w:pPr>
            <w:r>
              <w:rPr>
                <w:rFonts w:hint="eastAsia" w:cs="宋体"/>
                <w:kern w:val="0"/>
                <w:lang w:bidi="ar"/>
              </w:rPr>
              <w:t>2、供应商应按国家有关法律法规和“三包”规定提供售后服务，对所供药品实行全过程的质量跟踪，保证药品质量安全，服务期内所供药品出现质量问题，供应商应承担相应的经济损失和法律责任。</w:t>
            </w:r>
          </w:p>
          <w:p>
            <w:pPr>
              <w:widowControl/>
              <w:spacing w:line="400" w:lineRule="exact"/>
              <w:ind w:firstLine="420" w:firstLineChars="200"/>
              <w:jc w:val="left"/>
              <w:rPr>
                <w:rFonts w:hint="eastAsia" w:cs="宋体"/>
                <w:color w:val="000000"/>
                <w:w w:val="98"/>
                <w:kern w:val="0"/>
              </w:rPr>
            </w:pPr>
            <w:r>
              <w:rPr>
                <w:rFonts w:hint="eastAsia" w:cs="宋体"/>
                <w:kern w:val="0"/>
                <w:lang w:bidi="ar"/>
              </w:rPr>
              <w:t>3、不论距离、药品采购规模大小，供应商均须保证在接到采购人供货通知后三天内，把合格药品送达指定地点；急救药品的配送不应超过4小时。配送时，所供全部药品配送时均应提供适当额外包装，以确保药品安全无损运抵指定地点。</w:t>
            </w:r>
          </w:p>
        </w:tc>
      </w:tr>
      <w:tr>
        <w:tblPrEx>
          <w:tblCellMar>
            <w:top w:w="0" w:type="dxa"/>
            <w:left w:w="108" w:type="dxa"/>
            <w:bottom w:w="0" w:type="dxa"/>
            <w:right w:w="108" w:type="dxa"/>
          </w:tblCellMar>
        </w:tblPrEx>
        <w:trPr>
          <w:trHeight w:val="4322" w:hRule="atLeast"/>
        </w:trPr>
        <w:tc>
          <w:tcPr>
            <w:tcW w:w="2218" w:type="dxa"/>
            <w:gridSpan w:val="2"/>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hint="eastAsia" w:cs="宋体"/>
                <w:kern w:val="0"/>
                <w:lang w:bidi="ar"/>
              </w:rPr>
            </w:pPr>
            <w:r>
              <w:rPr>
                <w:rFonts w:hint="eastAsia" w:cs="宋体"/>
                <w:kern w:val="0"/>
                <w:lang w:bidi="ar"/>
              </w:rPr>
              <w:t>其他要求</w:t>
            </w:r>
          </w:p>
          <w:p>
            <w:pPr>
              <w:widowControl/>
              <w:jc w:val="left"/>
              <w:textAlignment w:val="center"/>
              <w:rPr>
                <w:rFonts w:hint="eastAsia" w:cs="宋体"/>
                <w:kern w:val="0"/>
                <w:lang w:bidi="ar"/>
              </w:rPr>
            </w:pPr>
          </w:p>
        </w:tc>
        <w:tc>
          <w:tcPr>
            <w:tcW w:w="6869" w:type="dxa"/>
            <w:gridSpan w:val="5"/>
            <w:tcBorders>
              <w:top w:val="single" w:color="auto" w:sz="4" w:space="0"/>
              <w:left w:val="nil"/>
              <w:bottom w:val="single" w:color="auto" w:sz="4" w:space="0"/>
              <w:right w:val="single" w:color="000000" w:sz="8" w:space="0"/>
            </w:tcBorders>
            <w:shd w:val="clear" w:color="auto" w:fill="FFFFFF"/>
            <w:noWrap/>
            <w:vAlign w:val="center"/>
          </w:tcPr>
          <w:p>
            <w:pPr>
              <w:widowControl/>
              <w:spacing w:line="400" w:lineRule="exact"/>
              <w:ind w:firstLine="420" w:firstLineChars="200"/>
              <w:jc w:val="left"/>
              <w:rPr>
                <w:rFonts w:hint="eastAsia" w:cs="宋体"/>
                <w:kern w:val="0"/>
                <w:lang w:bidi="ar"/>
              </w:rPr>
            </w:pPr>
            <w:r>
              <w:rPr>
                <w:rFonts w:hint="eastAsia" w:cs="宋体"/>
                <w:kern w:val="0"/>
                <w:lang w:bidi="ar"/>
              </w:rPr>
              <w:t>1、竞标产品必须是全新产品，符合国家有关质量标准的合格产品。药品出现质量问题（包含外观和内在问题），无论属生产厂家或销售单位责任的，乙方必须收回并更换合格药品；由于药检部门抽检发现药品不合格的，乙方应负经济和法律责任。</w:t>
            </w:r>
          </w:p>
          <w:p>
            <w:pPr>
              <w:widowControl/>
              <w:spacing w:line="400" w:lineRule="exact"/>
              <w:ind w:firstLine="420" w:firstLineChars="200"/>
              <w:jc w:val="left"/>
              <w:rPr>
                <w:rFonts w:hint="eastAsia" w:cs="宋体"/>
                <w:kern w:val="0"/>
                <w:lang w:bidi="ar"/>
              </w:rPr>
            </w:pPr>
            <w:r>
              <w:rPr>
                <w:rFonts w:hint="eastAsia" w:cs="宋体"/>
                <w:kern w:val="0"/>
                <w:lang w:bidi="ar"/>
              </w:rPr>
              <w:t>2、验收后，因由合同之外的因素造成的质量问题，免费提供技术咨询，直至问题解决。</w:t>
            </w:r>
          </w:p>
          <w:p>
            <w:pPr>
              <w:widowControl/>
              <w:spacing w:line="400" w:lineRule="exact"/>
              <w:ind w:firstLine="420" w:firstLineChars="200"/>
              <w:jc w:val="left"/>
              <w:rPr>
                <w:rFonts w:hint="eastAsia" w:cs="宋体"/>
                <w:kern w:val="0"/>
                <w:lang w:bidi="ar"/>
              </w:rPr>
            </w:pPr>
            <w:r>
              <w:rPr>
                <w:rFonts w:hint="eastAsia" w:cs="宋体"/>
                <w:bCs/>
                <w:color w:val="000000"/>
                <w:kern w:val="0"/>
              </w:rPr>
              <w:t>▲</w:t>
            </w:r>
            <w:r>
              <w:rPr>
                <w:rFonts w:hint="eastAsia" w:cs="宋体"/>
                <w:kern w:val="0"/>
                <w:lang w:bidi="ar"/>
              </w:rPr>
              <w:t>3、涉及医疗产品类和药品类的品种，竞标人应须提供合法的资格证明文件。</w:t>
            </w:r>
          </w:p>
          <w:p>
            <w:pPr>
              <w:widowControl/>
              <w:spacing w:line="400" w:lineRule="exact"/>
              <w:ind w:firstLine="420" w:firstLineChars="200"/>
              <w:jc w:val="left"/>
              <w:rPr>
                <w:rFonts w:hint="eastAsia" w:cs="宋体"/>
                <w:color w:val="000000"/>
                <w:w w:val="98"/>
                <w:kern w:val="0"/>
              </w:rPr>
            </w:pPr>
            <w:r>
              <w:rPr>
                <w:rFonts w:hint="eastAsia" w:cs="宋体"/>
                <w:kern w:val="0"/>
                <w:lang w:bidi="ar"/>
              </w:rPr>
              <w:t>4、每批药品采购数量将根据采购人实际需求确定。</w:t>
            </w:r>
          </w:p>
          <w:p>
            <w:pPr>
              <w:widowControl/>
              <w:spacing w:line="440" w:lineRule="exact"/>
              <w:ind w:firstLine="420" w:firstLineChars="200"/>
              <w:jc w:val="left"/>
              <w:rPr>
                <w:rFonts w:hint="eastAsia" w:cs="宋体"/>
                <w:kern w:val="0"/>
                <w:lang w:bidi="ar"/>
              </w:rPr>
            </w:pPr>
            <w:r>
              <w:rPr>
                <w:rFonts w:hint="eastAsia" w:cs="宋体"/>
                <w:bCs/>
                <w:color w:val="000000"/>
                <w:kern w:val="0"/>
              </w:rPr>
              <w:t>▲</w:t>
            </w:r>
            <w:r>
              <w:rPr>
                <w:rFonts w:hint="eastAsia" w:cs="宋体"/>
                <w:color w:val="000000"/>
                <w:w w:val="98"/>
                <w:kern w:val="0"/>
              </w:rPr>
              <w:t>5</w:t>
            </w:r>
            <w:r>
              <w:rPr>
                <w:rFonts w:hint="eastAsia" w:cs="宋体"/>
                <w:kern w:val="0"/>
                <w:lang w:bidi="ar"/>
              </w:rPr>
              <w:t>、原则上，合同服务期采购药品单价不做调整。确因国家政策变化导致价格发生较大变动的，乙方应将有关批文复印件通知甲方，由双方协商调整价格。如甲方需采购《药品供货一览表》以外的其他药品或应急药品，可由双方协商供货。乙方应以不高于市场平均价进行报价，经甲方确认后实施采购。</w:t>
            </w:r>
          </w:p>
        </w:tc>
      </w:tr>
      <w:tr>
        <w:tblPrEx>
          <w:tblCellMar>
            <w:top w:w="0" w:type="dxa"/>
            <w:left w:w="108" w:type="dxa"/>
            <w:bottom w:w="0" w:type="dxa"/>
            <w:right w:w="108" w:type="dxa"/>
          </w:tblCellMar>
        </w:tblPrEx>
        <w:trPr>
          <w:trHeight w:val="453" w:hRule="atLeast"/>
        </w:trPr>
        <w:tc>
          <w:tcPr>
            <w:tcW w:w="2218" w:type="dxa"/>
            <w:gridSpan w:val="2"/>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hint="eastAsia" w:cs="宋体"/>
                <w:kern w:val="0"/>
                <w:lang w:bidi="ar"/>
              </w:rPr>
            </w:pPr>
            <w:r>
              <w:rPr>
                <w:rFonts w:hint="eastAsia" w:cs="宋体"/>
                <w:kern w:val="0"/>
                <w:lang w:bidi="ar"/>
              </w:rPr>
              <w:t>▲报价要求</w:t>
            </w:r>
          </w:p>
        </w:tc>
        <w:tc>
          <w:tcPr>
            <w:tcW w:w="6869" w:type="dxa"/>
            <w:gridSpan w:val="5"/>
            <w:tcBorders>
              <w:top w:val="single" w:color="auto" w:sz="4" w:space="0"/>
              <w:left w:val="nil"/>
              <w:bottom w:val="single" w:color="auto" w:sz="4" w:space="0"/>
              <w:right w:val="single" w:color="000000" w:sz="8" w:space="0"/>
            </w:tcBorders>
            <w:shd w:val="clear" w:color="auto" w:fill="FFFFFF"/>
            <w:noWrap/>
            <w:vAlign w:val="center"/>
          </w:tcPr>
          <w:p>
            <w:pPr>
              <w:widowControl/>
              <w:spacing w:line="400" w:lineRule="exact"/>
              <w:ind w:firstLine="420" w:firstLineChars="200"/>
              <w:jc w:val="left"/>
              <w:rPr>
                <w:rFonts w:hint="eastAsia" w:cs="宋体"/>
                <w:kern w:val="0"/>
                <w:lang w:bidi="ar"/>
              </w:rPr>
            </w:pPr>
            <w:r>
              <w:rPr>
                <w:rFonts w:hint="eastAsia" w:cs="宋体"/>
                <w:kern w:val="0"/>
                <w:lang w:bidi="ar"/>
              </w:rPr>
              <w:t>1、谈判供应商应对本项目所有清单内容作完整唯一报价，并根据拟定数量核算报出首次投标总价。所报价格中必须包含但不限于实施和完成本项目全部工作所需的劳务费、技术服务费、检测、交通、通讯、保险、税费、利润等有关一切费用。</w:t>
            </w:r>
          </w:p>
          <w:p>
            <w:pPr>
              <w:widowControl/>
              <w:spacing w:line="400" w:lineRule="exact"/>
              <w:ind w:firstLine="420" w:firstLineChars="200"/>
              <w:jc w:val="left"/>
              <w:rPr>
                <w:rFonts w:hint="eastAsia" w:cs="宋体"/>
                <w:kern w:val="0"/>
                <w:lang w:bidi="ar"/>
              </w:rPr>
            </w:pPr>
            <w:r>
              <w:rPr>
                <w:rFonts w:hint="eastAsia" w:cs="宋体"/>
                <w:kern w:val="0"/>
                <w:lang w:bidi="ar"/>
              </w:rPr>
              <w:t>2、采购项目需求一览表中所列的195个品种药品及数量为计划数，供货过程中按采购人实际需求数量进行分批次采购供货，采购人按实际成交单价</w:t>
            </w:r>
            <w:r>
              <w:rPr>
                <w:rFonts w:ascii="Arial" w:hAnsi="Arial"/>
                <w:kern w:val="0"/>
                <w:lang w:bidi="ar"/>
              </w:rPr>
              <w:t>×</w:t>
            </w:r>
            <w:r>
              <w:rPr>
                <w:rFonts w:hint="eastAsia" w:cs="宋体"/>
                <w:kern w:val="0"/>
                <w:lang w:bidi="ar"/>
              </w:rPr>
              <w:t>实际采购数量进行结算（在预算内，最终按实际发生金额结算）。成交人必须接受这一情况。</w:t>
            </w:r>
          </w:p>
          <w:p>
            <w:pPr>
              <w:widowControl/>
              <w:spacing w:line="360" w:lineRule="exact"/>
              <w:ind w:firstLine="420" w:firstLineChars="200"/>
              <w:jc w:val="left"/>
              <w:rPr>
                <w:rFonts w:hint="eastAsia" w:eastAsia="宋体" w:cs="宋体"/>
                <w:kern w:val="0"/>
                <w:lang w:eastAsia="zh-CN" w:bidi="ar"/>
              </w:rPr>
            </w:pPr>
            <w:r>
              <w:rPr>
                <w:rFonts w:hint="eastAsia" w:cs="宋体"/>
                <w:kern w:val="0"/>
                <w:lang w:bidi="ar"/>
              </w:rPr>
              <w:t>3、投标报价要求：首次报价应按照需求清单报出每种药品的单价，并根据计划数计算首次投标总价，总价不能超出采购预算。</w:t>
            </w:r>
            <w:r>
              <w:rPr>
                <w:rFonts w:hint="eastAsia" w:cs="宋体"/>
                <w:kern w:val="0"/>
                <w:lang w:eastAsia="zh-CN" w:bidi="ar"/>
              </w:rPr>
              <w:t>最终报价报总价，最终报价不能高于首次报价。</w:t>
            </w:r>
          </w:p>
        </w:tc>
      </w:tr>
      <w:tr>
        <w:tblPrEx>
          <w:tblCellMar>
            <w:top w:w="0" w:type="dxa"/>
            <w:left w:w="108" w:type="dxa"/>
            <w:bottom w:w="0" w:type="dxa"/>
            <w:right w:w="108" w:type="dxa"/>
          </w:tblCellMar>
        </w:tblPrEx>
        <w:trPr>
          <w:trHeight w:val="453" w:hRule="atLeast"/>
        </w:trPr>
        <w:tc>
          <w:tcPr>
            <w:tcW w:w="2218" w:type="dxa"/>
            <w:gridSpan w:val="2"/>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hint="eastAsia" w:cs="宋体"/>
                <w:kern w:val="0"/>
                <w:lang w:bidi="ar"/>
              </w:rPr>
            </w:pPr>
            <w:r>
              <w:rPr>
                <w:rFonts w:hint="eastAsia" w:cs="宋体"/>
                <w:kern w:val="0"/>
                <w:lang w:bidi="ar"/>
              </w:rPr>
              <w:t>▲付款方式</w:t>
            </w:r>
          </w:p>
        </w:tc>
        <w:tc>
          <w:tcPr>
            <w:tcW w:w="6869" w:type="dxa"/>
            <w:gridSpan w:val="5"/>
            <w:tcBorders>
              <w:top w:val="single" w:color="auto" w:sz="4" w:space="0"/>
              <w:left w:val="nil"/>
              <w:bottom w:val="single" w:color="auto" w:sz="4" w:space="0"/>
              <w:right w:val="single" w:color="000000" w:sz="8" w:space="0"/>
            </w:tcBorders>
            <w:shd w:val="clear" w:color="auto" w:fill="FFFFFF"/>
            <w:noWrap/>
            <w:vAlign w:val="center"/>
          </w:tcPr>
          <w:p>
            <w:pPr>
              <w:widowControl/>
              <w:spacing w:line="400" w:lineRule="exact"/>
              <w:ind w:firstLine="420" w:firstLineChars="200"/>
              <w:jc w:val="left"/>
              <w:rPr>
                <w:rFonts w:hint="eastAsia" w:cs="宋体"/>
                <w:color w:val="000000"/>
                <w:w w:val="98"/>
                <w:kern w:val="0"/>
              </w:rPr>
            </w:pPr>
            <w:r>
              <w:rPr>
                <w:rFonts w:hint="eastAsia" w:cs="宋体"/>
                <w:kern w:val="0"/>
                <w:lang w:bidi="ar"/>
              </w:rPr>
              <w:t>合同期限内，甲方根据乙方实际供应药品数量，定期通过银行转账方式进行结算付款，每季度结账一次。支付药品货款前，甲乙双方应进行对账核算并签字确认，乙方开具应付款等额发票给甲方，甲方在收到发票后10个工作日内付清当季药品采购款项。</w:t>
            </w:r>
            <w:bookmarkStart w:id="45" w:name="_GoBack"/>
            <w:bookmarkEnd w:id="45"/>
          </w:p>
        </w:tc>
      </w:tr>
    </w:tbl>
    <w:p>
      <w:pPr>
        <w:spacing w:line="320" w:lineRule="exact"/>
        <w:ind w:firstLine="424" w:firstLineChars="202"/>
        <w:jc w:val="left"/>
        <w:rPr>
          <w:rFonts w:hint="eastAsia"/>
        </w:rPr>
      </w:pPr>
      <w:r>
        <w:br w:type="page"/>
      </w:r>
      <w:bookmarkStart w:id="41" w:name="_Toc491091946"/>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pPr>
    </w:p>
    <w:p>
      <w:pPr>
        <w:pStyle w:val="19"/>
      </w:pPr>
    </w:p>
    <w:p>
      <w:pPr>
        <w:pStyle w:val="19"/>
      </w:pPr>
    </w:p>
    <w:p>
      <w:pPr>
        <w:pStyle w:val="19"/>
        <w:rPr>
          <w:rFonts w:hint="eastAsia"/>
        </w:rPr>
      </w:pPr>
      <w:r>
        <w:rPr>
          <w:rFonts w:hint="eastAsia"/>
        </w:rPr>
        <w:t>第三章</w:t>
      </w:r>
      <w:bookmarkEnd w:id="41"/>
      <w:bookmarkStart w:id="42" w:name="_Toc491091947"/>
      <w:r>
        <w:rPr>
          <w:rFonts w:hint="eastAsia"/>
        </w:rPr>
        <w:t xml:space="preserve"> 合同书格式</w:t>
      </w:r>
      <w:bookmarkEnd w:id="42"/>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pStyle w:val="6"/>
        <w:spacing w:line="320" w:lineRule="exact"/>
        <w:jc w:val="center"/>
        <w:rPr>
          <w:rFonts w:hint="eastAsia"/>
          <w:b/>
          <w:sz w:val="32"/>
        </w:rPr>
      </w:pPr>
    </w:p>
    <w:p>
      <w:pPr>
        <w:snapToGrid w:val="0"/>
        <w:ind w:left="643" w:hanging="643" w:hangingChars="200"/>
        <w:rPr>
          <w:rFonts w:hint="eastAsia"/>
          <w:b/>
          <w:sz w:val="32"/>
        </w:rPr>
      </w:pPr>
      <w:r>
        <w:rPr>
          <w:b/>
          <w:sz w:val="32"/>
        </w:rPr>
        <w:br w:type="page"/>
      </w:r>
      <w:r>
        <w:rPr>
          <w:rFonts w:hint="eastAsia"/>
          <w:b/>
          <w:sz w:val="32"/>
        </w:rPr>
        <w:t xml:space="preserve">                       </w:t>
      </w:r>
    </w:p>
    <w:p>
      <w:pPr>
        <w:snapToGrid w:val="0"/>
        <w:ind w:left="640" w:leftChars="305" w:firstLine="3213" w:firstLineChars="1000"/>
        <w:rPr>
          <w:rFonts w:hint="eastAsia"/>
          <w:b/>
          <w:sz w:val="32"/>
        </w:rPr>
      </w:pPr>
      <w:r>
        <w:rPr>
          <w:rFonts w:hint="eastAsia"/>
          <w:b/>
          <w:sz w:val="32"/>
        </w:rPr>
        <w:t>合同书</w:t>
      </w:r>
    </w:p>
    <w:p>
      <w:pPr>
        <w:snapToGrid w:val="0"/>
        <w:spacing w:line="400" w:lineRule="exact"/>
        <w:rPr>
          <w:rFonts w:hint="eastAsia" w:cs="Times New Roman"/>
          <w:bCs/>
        </w:rPr>
      </w:pPr>
    </w:p>
    <w:p>
      <w:pPr>
        <w:snapToGrid w:val="0"/>
        <w:spacing w:line="400" w:lineRule="exact"/>
        <w:rPr>
          <w:rFonts w:hint="eastAsia" w:cs="Times New Roman"/>
          <w:bCs/>
        </w:rPr>
      </w:pPr>
      <w:r>
        <w:rPr>
          <w:rFonts w:hint="eastAsia" w:cs="Times New Roman"/>
          <w:bCs/>
        </w:rPr>
        <w:t>合   同   编   号：</w:t>
      </w:r>
    </w:p>
    <w:p>
      <w:pPr>
        <w:snapToGrid w:val="0"/>
        <w:spacing w:line="400" w:lineRule="exact"/>
        <w:rPr>
          <w:rFonts w:hint="eastAsia" w:cs="Times New Roman"/>
          <w:u w:val="single"/>
        </w:rPr>
      </w:pPr>
      <w:r>
        <w:rPr>
          <w:rFonts w:hint="eastAsia" w:cs="Times New Roman"/>
        </w:rPr>
        <w:t>采购单位（甲方）：</w:t>
      </w:r>
      <w:r>
        <w:rPr>
          <w:rFonts w:hint="eastAsia" w:cs="Times New Roman"/>
          <w:u w:val="single"/>
        </w:rPr>
        <w:t>广西水利电力职业技术学院</w:t>
      </w:r>
    </w:p>
    <w:p>
      <w:pPr>
        <w:snapToGrid w:val="0"/>
        <w:spacing w:line="400" w:lineRule="exact"/>
        <w:rPr>
          <w:rFonts w:hint="eastAsia" w:cs="Times New Roman"/>
          <w:u w:val="single"/>
        </w:rPr>
      </w:pPr>
      <w:r>
        <w:rPr>
          <w:rFonts w:hint="eastAsia" w:cs="Times New Roman"/>
        </w:rPr>
        <w:t xml:space="preserve">供 应 商（乙方）： </w:t>
      </w:r>
      <w:r>
        <w:rPr>
          <w:rFonts w:cs="Times New Roman"/>
        </w:rPr>
        <w:t xml:space="preserve">                                  </w:t>
      </w:r>
      <w:r>
        <w:rPr>
          <w:rFonts w:hint="eastAsia" w:cs="Times New Roman"/>
          <w:bCs/>
        </w:rPr>
        <w:t>项目编号：</w:t>
      </w:r>
      <w:r>
        <w:rPr>
          <w:rFonts w:hint="eastAsia" w:cs="Times New Roman"/>
          <w:u w:val="single"/>
        </w:rPr>
        <w:t xml:space="preserve">    </w:t>
      </w:r>
    </w:p>
    <w:p>
      <w:pPr>
        <w:snapToGrid w:val="0"/>
        <w:spacing w:line="400" w:lineRule="exact"/>
        <w:rPr>
          <w:rFonts w:hint="eastAsia" w:cs="Times New Roman"/>
          <w:u w:val="single"/>
        </w:rPr>
      </w:pPr>
      <w:r>
        <w:rPr>
          <w:rFonts w:hint="eastAsia" w:cs="Times New Roman"/>
        </w:rPr>
        <w:t>签   订   地   点：</w:t>
      </w:r>
      <w:r>
        <w:rPr>
          <w:rFonts w:hint="eastAsia" w:cs="Times New Roman"/>
          <w:u w:val="single"/>
        </w:rPr>
        <w:t xml:space="preserve">南宁市 </w:t>
      </w:r>
      <w:r>
        <w:rPr>
          <w:rFonts w:cs="Times New Roman"/>
          <w:u w:val="single"/>
        </w:rPr>
        <w:t xml:space="preserve">                 </w:t>
      </w:r>
      <w:r>
        <w:rPr>
          <w:rFonts w:cs="Times New Roman"/>
        </w:rPr>
        <w:t xml:space="preserve">          </w:t>
      </w:r>
      <w:r>
        <w:rPr>
          <w:rFonts w:hint="eastAsia" w:cs="Times New Roman"/>
          <w:bCs/>
        </w:rPr>
        <w:t>签订时间：</w:t>
      </w:r>
      <w:r>
        <w:rPr>
          <w:rFonts w:hint="eastAsia" w:cs="Times New Roman"/>
          <w:bCs/>
          <w:u w:val="single"/>
        </w:rPr>
        <w:t xml:space="preserve">                  </w:t>
      </w:r>
    </w:p>
    <w:p>
      <w:pPr>
        <w:snapToGrid w:val="0"/>
        <w:spacing w:line="400" w:lineRule="exact"/>
        <w:ind w:firstLine="420" w:firstLineChars="200"/>
        <w:rPr>
          <w:rFonts w:cs="Times New Roman"/>
        </w:rPr>
      </w:pPr>
    </w:p>
    <w:p>
      <w:pPr>
        <w:snapToGrid w:val="0"/>
        <w:spacing w:line="360" w:lineRule="exact"/>
        <w:ind w:firstLine="420" w:firstLineChars="200"/>
        <w:rPr>
          <w:rFonts w:cs="Calibri"/>
        </w:rPr>
      </w:pPr>
      <w:r>
        <w:rPr>
          <w:rFonts w:hint="eastAsia" w:cs="Calibri"/>
        </w:rPr>
        <w:t>根据《中华人民共和国招投法》、《中华人民共和国民法典》等法律、法规规定，按照招响应文件规定条款和成交供应商承诺，甲乙双方签订本合同。</w:t>
      </w:r>
    </w:p>
    <w:p>
      <w:pPr>
        <w:widowControl/>
        <w:spacing w:line="360" w:lineRule="exact"/>
        <w:ind w:firstLine="422" w:firstLineChars="200"/>
        <w:jc w:val="left"/>
        <w:rPr>
          <w:rFonts w:cs="宋体"/>
          <w:kern w:val="0"/>
          <w:lang w:bidi="ar"/>
        </w:rPr>
      </w:pPr>
      <w:r>
        <w:rPr>
          <w:rFonts w:hint="eastAsia" w:cs="宋体"/>
          <w:b/>
          <w:bCs/>
          <w:kern w:val="0"/>
          <w:lang w:bidi="ar"/>
        </w:rPr>
        <w:t>一、合同标的</w:t>
      </w:r>
    </w:p>
    <w:p>
      <w:pPr>
        <w:widowControl/>
        <w:spacing w:line="360" w:lineRule="exact"/>
        <w:ind w:firstLine="420" w:firstLineChars="200"/>
        <w:jc w:val="left"/>
        <w:rPr>
          <w:rFonts w:cs="宋体"/>
          <w:kern w:val="0"/>
          <w:lang w:bidi="ar"/>
        </w:rPr>
      </w:pPr>
      <w:r>
        <w:rPr>
          <w:rFonts w:hint="eastAsia" w:cs="宋体"/>
          <w:kern w:val="0"/>
          <w:lang w:bidi="ar"/>
        </w:rPr>
        <w:t>1、货物名称：广西水利电力职业技术学院2022年学生门诊药品采购（具体详见采购药品清单一览表）</w:t>
      </w:r>
    </w:p>
    <w:p>
      <w:pPr>
        <w:spacing w:line="360" w:lineRule="exact"/>
        <w:ind w:firstLine="420" w:firstLineChars="200"/>
        <w:jc w:val="left"/>
        <w:rPr>
          <w:rFonts w:cs="Times New Roman"/>
        </w:rPr>
      </w:pPr>
      <w:r>
        <w:rPr>
          <w:rFonts w:hint="eastAsia" w:cs="宋体"/>
          <w:kern w:val="0"/>
          <w:lang w:bidi="ar"/>
        </w:rPr>
        <w:t>2、</w:t>
      </w:r>
      <w:r>
        <w:rPr>
          <w:rFonts w:hint="eastAsia" w:cs="Times New Roman"/>
          <w:b/>
        </w:rPr>
        <w:t>交货时间、地点：</w:t>
      </w:r>
      <w:r>
        <w:rPr>
          <w:rFonts w:hint="eastAsia" w:cs="Times New Roman"/>
        </w:rPr>
        <w:t>乙方按甲方通知要求</w:t>
      </w:r>
      <w:r>
        <w:rPr>
          <w:rFonts w:hint="eastAsia" w:cs="宋体"/>
          <w:kern w:val="0"/>
          <w:lang w:bidi="ar"/>
        </w:rPr>
        <w:t>分批次供货，并在规定</w:t>
      </w:r>
      <w:r>
        <w:rPr>
          <w:rFonts w:hint="eastAsia" w:cs="Times New Roman"/>
        </w:rPr>
        <w:t>时间内将所需药品送达甲方</w:t>
      </w:r>
      <w:r>
        <w:rPr>
          <w:rFonts w:hint="eastAsia" w:cs="Times New Roman"/>
          <w:u w:val="single"/>
        </w:rPr>
        <w:t>指定地点；</w:t>
      </w:r>
    </w:p>
    <w:p>
      <w:pPr>
        <w:widowControl/>
        <w:spacing w:line="360" w:lineRule="exact"/>
        <w:ind w:firstLine="420" w:firstLineChars="200"/>
        <w:jc w:val="left"/>
        <w:rPr>
          <w:rFonts w:cs="宋体"/>
          <w:kern w:val="0"/>
          <w:lang w:bidi="ar"/>
        </w:rPr>
      </w:pPr>
      <w:r>
        <w:rPr>
          <w:rFonts w:hint="eastAsia" w:cs="宋体"/>
          <w:kern w:val="0"/>
          <w:lang w:bidi="ar"/>
        </w:rPr>
        <w:t>3、服务时间：自签订合同之日起至 2022 年 12 月 31 日止。</w:t>
      </w:r>
    </w:p>
    <w:p>
      <w:pPr>
        <w:widowControl/>
        <w:spacing w:line="360" w:lineRule="exact"/>
        <w:ind w:firstLine="422" w:firstLineChars="200"/>
        <w:jc w:val="left"/>
        <w:rPr>
          <w:rFonts w:cs="宋体"/>
          <w:b/>
          <w:bCs/>
          <w:kern w:val="0"/>
          <w:lang w:bidi="ar"/>
        </w:rPr>
      </w:pPr>
      <w:r>
        <w:rPr>
          <w:rFonts w:hint="eastAsia" w:cs="宋体"/>
          <w:b/>
          <w:bCs/>
          <w:kern w:val="0"/>
          <w:lang w:bidi="ar"/>
        </w:rPr>
        <w:t xml:space="preserve">二、合同价款 </w:t>
      </w:r>
    </w:p>
    <w:p>
      <w:pPr>
        <w:widowControl/>
        <w:spacing w:line="360" w:lineRule="exact"/>
        <w:ind w:firstLine="422" w:firstLineChars="200"/>
        <w:jc w:val="left"/>
        <w:rPr>
          <w:rFonts w:hint="eastAsia" w:cs="宋体"/>
          <w:kern w:val="0"/>
          <w:lang w:bidi="ar"/>
        </w:rPr>
      </w:pPr>
      <w:r>
        <w:rPr>
          <w:rFonts w:hint="eastAsia" w:cs="Times New Roman"/>
          <w:b/>
        </w:rPr>
        <w:t xml:space="preserve">   </w:t>
      </w:r>
      <w:r>
        <w:rPr>
          <w:rFonts w:hint="eastAsia" w:cs="宋体"/>
          <w:kern w:val="0"/>
          <w:lang w:bidi="ar"/>
        </w:rPr>
        <w:t xml:space="preserve"> 1、本项目合同总价为人民币（大写）</w:t>
      </w:r>
      <w:r>
        <w:rPr>
          <w:rFonts w:hint="eastAsia" w:cs="宋体"/>
          <w:kern w:val="0"/>
          <w:u w:val="single"/>
          <w:lang w:bidi="ar"/>
        </w:rPr>
        <w:t xml:space="preserve">                    </w:t>
      </w:r>
      <w:r>
        <w:rPr>
          <w:rFonts w:hint="eastAsia" w:cs="宋体"/>
          <w:kern w:val="0"/>
          <w:lang w:bidi="ar"/>
        </w:rPr>
        <w:t>元（¥：</w:t>
      </w:r>
      <w:r>
        <w:rPr>
          <w:rFonts w:hint="eastAsia" w:cs="宋体"/>
          <w:kern w:val="0"/>
          <w:u w:val="single"/>
          <w:lang w:bidi="ar"/>
        </w:rPr>
        <w:t xml:space="preserve">       </w:t>
      </w:r>
      <w:r>
        <w:rPr>
          <w:rFonts w:hint="eastAsia" w:cs="宋体"/>
          <w:kern w:val="0"/>
          <w:lang w:bidi="ar"/>
        </w:rPr>
        <w:t>）（在预算内，最终按实际发生金额结算）</w:t>
      </w:r>
    </w:p>
    <w:p>
      <w:pPr>
        <w:widowControl/>
        <w:spacing w:line="360" w:lineRule="exact"/>
        <w:ind w:firstLine="420" w:firstLineChars="200"/>
        <w:jc w:val="left"/>
        <w:rPr>
          <w:rFonts w:hint="eastAsia" w:cs="宋体"/>
          <w:kern w:val="0"/>
          <w:lang w:bidi="ar"/>
        </w:rPr>
      </w:pPr>
      <w:r>
        <w:rPr>
          <w:rFonts w:hint="eastAsia" w:cs="宋体"/>
          <w:kern w:val="0"/>
          <w:lang w:bidi="ar"/>
        </w:rPr>
        <w:t>2、本项目药品按成交单价</w:t>
      </w:r>
      <w:r>
        <w:rPr>
          <w:rFonts w:ascii="Arial" w:hAnsi="Arial"/>
          <w:kern w:val="0"/>
          <w:lang w:bidi="ar"/>
        </w:rPr>
        <w:t>×</w:t>
      </w:r>
      <w:r>
        <w:rPr>
          <w:rFonts w:hint="eastAsia" w:cs="宋体"/>
          <w:kern w:val="0"/>
          <w:lang w:bidi="ar"/>
        </w:rPr>
        <w:t>实际采购数量进行结算，具体供货价格详见附件清单一览表。</w:t>
      </w:r>
    </w:p>
    <w:p>
      <w:pPr>
        <w:widowControl/>
        <w:spacing w:line="360" w:lineRule="exact"/>
        <w:ind w:firstLine="420" w:firstLineChars="200"/>
        <w:jc w:val="left"/>
        <w:rPr>
          <w:rFonts w:hint="eastAsia" w:cs="宋体"/>
          <w:kern w:val="0"/>
          <w:lang w:bidi="ar"/>
        </w:rPr>
      </w:pPr>
      <w:r>
        <w:rPr>
          <w:rFonts w:hint="eastAsia" w:cs="宋体"/>
          <w:kern w:val="0"/>
          <w:lang w:bidi="ar"/>
        </w:rPr>
        <w:t>3、合同价格包含药品成本、包装、运输、配送及检测、保险等其他伴随服务费用和税金。</w:t>
      </w:r>
    </w:p>
    <w:p>
      <w:pPr>
        <w:widowControl/>
        <w:spacing w:line="360" w:lineRule="exact"/>
        <w:ind w:firstLine="422" w:firstLineChars="200"/>
        <w:jc w:val="left"/>
        <w:rPr>
          <w:rFonts w:cs="宋体"/>
          <w:b/>
          <w:bCs/>
          <w:kern w:val="0"/>
          <w:lang w:bidi="ar"/>
        </w:rPr>
      </w:pPr>
      <w:r>
        <w:rPr>
          <w:rFonts w:hint="eastAsia" w:cs="宋体"/>
          <w:b/>
          <w:bCs/>
          <w:kern w:val="0"/>
          <w:lang w:bidi="ar"/>
        </w:rPr>
        <w:t>三、药品质量及服务、配送要求</w:t>
      </w:r>
    </w:p>
    <w:p>
      <w:pPr>
        <w:widowControl/>
        <w:spacing w:line="360" w:lineRule="exact"/>
        <w:ind w:firstLine="420" w:firstLineChars="200"/>
        <w:jc w:val="left"/>
        <w:rPr>
          <w:rFonts w:cs="宋体"/>
          <w:kern w:val="0"/>
          <w:lang w:bidi="ar"/>
        </w:rPr>
      </w:pPr>
      <w:r>
        <w:rPr>
          <w:rFonts w:hint="eastAsia" w:cs="宋体"/>
          <w:kern w:val="0"/>
          <w:lang w:bidi="ar"/>
        </w:rPr>
        <w:t>1、本项目按季度分批次实施采购。乙方需根据甲方发出的订货通知进行供货，供货药品质量应符合国家药品标准，药品应使用原厂包装并符合国家有关规定。</w:t>
      </w:r>
    </w:p>
    <w:p>
      <w:pPr>
        <w:widowControl/>
        <w:spacing w:line="400" w:lineRule="exact"/>
        <w:ind w:firstLine="420" w:firstLineChars="200"/>
        <w:jc w:val="left"/>
        <w:rPr>
          <w:rFonts w:hint="eastAsia" w:cs="宋体"/>
          <w:kern w:val="0"/>
          <w:lang w:bidi="ar"/>
        </w:rPr>
      </w:pPr>
      <w:r>
        <w:rPr>
          <w:rFonts w:hint="eastAsia" w:cs="宋体"/>
          <w:kern w:val="0"/>
          <w:lang w:bidi="ar"/>
        </w:rPr>
        <w:t>交货时，乙方所供药品的有效期应满足以下有效期限要求：</w:t>
      </w:r>
    </w:p>
    <w:p>
      <w:pPr>
        <w:widowControl/>
        <w:spacing w:line="400" w:lineRule="exact"/>
        <w:ind w:firstLine="420" w:firstLineChars="200"/>
        <w:jc w:val="left"/>
        <w:rPr>
          <w:rFonts w:hint="eastAsia" w:cs="宋体"/>
          <w:kern w:val="0"/>
          <w:lang w:bidi="ar"/>
        </w:rPr>
      </w:pPr>
      <w:r>
        <w:rPr>
          <w:rFonts w:hint="eastAsia" w:cs="宋体"/>
          <w:kern w:val="0"/>
          <w:lang w:bidi="ar"/>
        </w:rPr>
        <w:t>①一年保质期的药品有效期需在 9个月及以上。</w:t>
      </w:r>
    </w:p>
    <w:p>
      <w:pPr>
        <w:widowControl/>
        <w:spacing w:line="400" w:lineRule="exact"/>
        <w:ind w:firstLine="420" w:firstLineChars="200"/>
        <w:jc w:val="left"/>
        <w:rPr>
          <w:rFonts w:hint="eastAsia" w:cs="宋体"/>
          <w:kern w:val="0"/>
          <w:lang w:bidi="ar"/>
        </w:rPr>
      </w:pPr>
      <w:r>
        <w:rPr>
          <w:rFonts w:hint="eastAsia" w:cs="宋体"/>
          <w:kern w:val="0"/>
          <w:lang w:bidi="ar"/>
        </w:rPr>
        <w:t>②二年保质期的药品有效期需在18个月及以上。</w:t>
      </w:r>
    </w:p>
    <w:p>
      <w:pPr>
        <w:widowControl/>
        <w:spacing w:line="400" w:lineRule="exact"/>
        <w:ind w:firstLine="420" w:firstLineChars="200"/>
        <w:jc w:val="left"/>
        <w:rPr>
          <w:rFonts w:hint="eastAsia" w:cs="宋体"/>
          <w:kern w:val="0"/>
          <w:lang w:bidi="ar"/>
        </w:rPr>
      </w:pPr>
      <w:r>
        <w:rPr>
          <w:rFonts w:hint="eastAsia" w:cs="宋体"/>
          <w:kern w:val="0"/>
          <w:lang w:bidi="ar"/>
        </w:rPr>
        <w:t>③三年保质期的药品有效期需在 2年及以上。</w:t>
      </w:r>
    </w:p>
    <w:p>
      <w:pPr>
        <w:widowControl/>
        <w:spacing w:line="360" w:lineRule="exact"/>
        <w:ind w:firstLine="420" w:firstLineChars="200"/>
        <w:jc w:val="left"/>
        <w:rPr>
          <w:rFonts w:hint="eastAsia" w:cs="宋体"/>
          <w:kern w:val="0"/>
          <w:lang w:bidi="ar"/>
        </w:rPr>
      </w:pPr>
      <w:r>
        <w:rPr>
          <w:rFonts w:hint="eastAsia" w:cs="宋体"/>
          <w:kern w:val="0"/>
          <w:lang w:bidi="ar"/>
        </w:rPr>
        <w:t>④四年保质期的药品有效期需在 3 年及以上。</w:t>
      </w:r>
    </w:p>
    <w:p>
      <w:pPr>
        <w:widowControl/>
        <w:spacing w:line="360" w:lineRule="exact"/>
        <w:ind w:firstLine="420" w:firstLineChars="200"/>
        <w:jc w:val="left"/>
        <w:rPr>
          <w:rFonts w:hint="eastAsia" w:cs="宋体"/>
          <w:kern w:val="0"/>
          <w:lang w:bidi="ar"/>
        </w:rPr>
      </w:pPr>
      <w:r>
        <w:rPr>
          <w:rFonts w:hint="eastAsia" w:cs="宋体"/>
          <w:kern w:val="0"/>
          <w:lang w:bidi="ar"/>
        </w:rPr>
        <w:t>2、乙方应保证甲方在使用药品时免受第三方提出的有关专利权、商标权或保护期等方面的权利要求，且每批药品需按要求报送电子版清单。</w:t>
      </w:r>
    </w:p>
    <w:p>
      <w:pPr>
        <w:widowControl/>
        <w:spacing w:line="360" w:lineRule="exact"/>
        <w:ind w:firstLine="420" w:firstLineChars="200"/>
        <w:jc w:val="left"/>
        <w:rPr>
          <w:rFonts w:hint="eastAsia" w:cs="宋体"/>
          <w:kern w:val="0"/>
          <w:lang w:bidi="ar"/>
        </w:rPr>
      </w:pPr>
      <w:r>
        <w:rPr>
          <w:rFonts w:hint="eastAsia" w:cs="宋体"/>
          <w:kern w:val="0"/>
          <w:lang w:bidi="ar"/>
        </w:rPr>
        <w:t>3、乙方提供免费送货上门服务。不论距离、药品采购规模大小，供应商均须保证在接到甲方采购订单通知后三天内把合格药品送达指定地点；急救药品的配送不应超过4小时。配送时，所供全部药品配送时均应提供适当额外包装，以确保药品安全无损运抵指定地点。交货地点：采购人指定地点（长堽校区：南宁市兴宁区长堽路99号；里建校区：南宁市里建广西-东盟经济技术开发区长岗大道98号）。</w:t>
      </w:r>
    </w:p>
    <w:p>
      <w:pPr>
        <w:widowControl/>
        <w:spacing w:line="360" w:lineRule="exact"/>
        <w:ind w:firstLine="420" w:firstLineChars="200"/>
        <w:jc w:val="left"/>
        <w:rPr>
          <w:rFonts w:cs="仿宋"/>
          <w:color w:val="000000"/>
        </w:rPr>
      </w:pPr>
      <w:r>
        <w:rPr>
          <w:rFonts w:hint="eastAsia" w:cs="宋体"/>
          <w:kern w:val="0"/>
          <w:lang w:bidi="ar"/>
        </w:rPr>
        <w:t>4、乙方应按照国家有关法律法规和“三包”规定</w:t>
      </w:r>
      <w:r>
        <w:rPr>
          <w:rFonts w:hint="eastAsia" w:cs="仿宋"/>
          <w:kern w:val="0"/>
          <w:lang w:bidi="ar"/>
        </w:rPr>
        <w:t>提供售后服务，</w:t>
      </w:r>
      <w:r>
        <w:rPr>
          <w:rFonts w:hint="eastAsia" w:cs="仿宋"/>
          <w:color w:val="000000"/>
        </w:rPr>
        <w:t>对所供药品实行全过程的质量跟踪，</w:t>
      </w:r>
      <w:r>
        <w:rPr>
          <w:rFonts w:hint="eastAsia" w:cs="仿宋"/>
          <w:kern w:val="0"/>
          <w:lang w:bidi="ar"/>
        </w:rPr>
        <w:t>保证药品质量安全，</w:t>
      </w:r>
      <w:r>
        <w:rPr>
          <w:rFonts w:hint="eastAsia" w:cs="仿宋"/>
          <w:color w:val="000000"/>
        </w:rPr>
        <w:t>服务期内所供药品出现质量问题的，供应商应承担相应的法律责任。</w:t>
      </w:r>
    </w:p>
    <w:p>
      <w:pPr>
        <w:widowControl/>
        <w:spacing w:line="360" w:lineRule="exact"/>
        <w:ind w:firstLine="422" w:firstLineChars="200"/>
        <w:jc w:val="left"/>
        <w:rPr>
          <w:rFonts w:cs="宋体"/>
          <w:kern w:val="0"/>
          <w:lang w:bidi="ar"/>
        </w:rPr>
      </w:pPr>
      <w:r>
        <w:rPr>
          <w:rFonts w:hint="eastAsia" w:cs="宋体"/>
          <w:b/>
          <w:bCs/>
          <w:kern w:val="0"/>
          <w:lang w:bidi="ar"/>
        </w:rPr>
        <w:t>四、供货价格与合同货款结算支付</w:t>
      </w:r>
    </w:p>
    <w:p>
      <w:pPr>
        <w:widowControl/>
        <w:spacing w:line="360" w:lineRule="exact"/>
        <w:ind w:firstLine="420" w:firstLineChars="200"/>
        <w:jc w:val="left"/>
        <w:rPr>
          <w:rFonts w:cs="宋体"/>
          <w:kern w:val="0"/>
          <w:lang w:bidi="ar"/>
        </w:rPr>
      </w:pPr>
      <w:r>
        <w:rPr>
          <w:rFonts w:hint="eastAsia" w:cs="宋体"/>
          <w:kern w:val="0"/>
          <w:lang w:bidi="ar"/>
        </w:rPr>
        <w:t>1.供货价格：按成交单价执行。合同期间，原则上药品采购单价不作调整。确因国家政策变化导致价格发生较大变动的，乙方应将有关批文复印件通知甲方，由双方协商调整价格。如甲方需采购《药品供货一览表》以外的其他药品或应急药品，可由双方协商供货。乙方应以不高于市场平均价进行报价，经甲方确认后实施采购。</w:t>
      </w:r>
    </w:p>
    <w:p>
      <w:pPr>
        <w:widowControl/>
        <w:spacing w:line="360" w:lineRule="exact"/>
        <w:ind w:firstLine="420" w:firstLineChars="200"/>
        <w:jc w:val="left"/>
        <w:rPr>
          <w:rFonts w:cs="宋体"/>
          <w:kern w:val="0"/>
          <w:lang w:bidi="ar"/>
        </w:rPr>
      </w:pPr>
      <w:r>
        <w:rPr>
          <w:rFonts w:hint="eastAsia" w:cs="宋体"/>
          <w:kern w:val="0"/>
          <w:lang w:bidi="ar"/>
        </w:rPr>
        <w:t>3.合同货款结算：每季度末月，乙方出具详细供货清单及结算表，经甲方确认后，开具正规合法的增值税发票给甲方，甲方在收到发票后7个工作日内支付当季药品采购货款。</w:t>
      </w:r>
    </w:p>
    <w:p>
      <w:pPr>
        <w:widowControl/>
        <w:spacing w:line="360" w:lineRule="exact"/>
        <w:ind w:firstLine="422" w:firstLineChars="200"/>
        <w:jc w:val="left"/>
        <w:rPr>
          <w:rFonts w:cs="宋体"/>
          <w:b/>
          <w:bCs/>
          <w:kern w:val="0"/>
          <w:lang w:bidi="ar"/>
        </w:rPr>
      </w:pPr>
      <w:r>
        <w:rPr>
          <w:rFonts w:hint="eastAsia" w:cs="宋体"/>
          <w:b/>
          <w:bCs/>
          <w:color w:val="000000"/>
          <w:kern w:val="0"/>
          <w:lang w:bidi="ar"/>
        </w:rPr>
        <w:t>五、</w:t>
      </w:r>
      <w:r>
        <w:rPr>
          <w:rFonts w:hint="eastAsia" w:cs="宋体"/>
          <w:b/>
          <w:bCs/>
          <w:kern w:val="0"/>
          <w:lang w:bidi="ar"/>
        </w:rPr>
        <w:t>药品验收及退换处理</w:t>
      </w:r>
    </w:p>
    <w:p>
      <w:pPr>
        <w:widowControl/>
        <w:spacing w:line="360" w:lineRule="exact"/>
        <w:ind w:firstLine="420" w:firstLineChars="200"/>
        <w:jc w:val="left"/>
        <w:rPr>
          <w:rFonts w:cs="宋体"/>
          <w:kern w:val="0"/>
          <w:lang w:bidi="ar"/>
        </w:rPr>
      </w:pPr>
      <w:r>
        <w:rPr>
          <w:rFonts w:hint="eastAsia" w:cs="宋体"/>
          <w:kern w:val="0"/>
          <w:lang w:bidi="ar"/>
        </w:rPr>
        <w:t>1.对乙方所供药品，甲方</w:t>
      </w:r>
      <w:r>
        <w:rPr>
          <w:rFonts w:hint="eastAsia" w:cs="Times New Roman"/>
        </w:rPr>
        <w:t>应当场确定所收到的药品是否符合采购需求、质量要求，</w:t>
      </w:r>
      <w:r>
        <w:rPr>
          <w:rFonts w:hint="eastAsia" w:cs="宋体"/>
          <w:kern w:val="0"/>
          <w:lang w:bidi="ar"/>
        </w:rPr>
        <w:t>以确保药品安全有效；</w:t>
      </w:r>
      <w:r>
        <w:rPr>
          <w:rFonts w:hint="eastAsia" w:cs="Times New Roman"/>
        </w:rPr>
        <w:t>对不符合采购需求</w:t>
      </w:r>
      <w:r>
        <w:rPr>
          <w:rFonts w:hint="eastAsia" w:cs="宋体"/>
          <w:kern w:val="0"/>
          <w:lang w:bidi="ar"/>
        </w:rPr>
        <w:t>和质量要求</w:t>
      </w:r>
      <w:r>
        <w:rPr>
          <w:rFonts w:hint="eastAsia" w:cs="Times New Roman"/>
        </w:rPr>
        <w:t>的药品，甲方有权拒收。对药品有效期不达合同要求期限的，</w:t>
      </w:r>
      <w:r>
        <w:rPr>
          <w:rFonts w:hint="eastAsia" w:cs="宋体"/>
          <w:kern w:val="0"/>
          <w:lang w:bidi="ar"/>
        </w:rPr>
        <w:t>乙方应无条件进行退换，不得影响甲方的临床用药。</w:t>
      </w:r>
    </w:p>
    <w:p>
      <w:pPr>
        <w:widowControl/>
        <w:spacing w:line="360" w:lineRule="exact"/>
        <w:ind w:firstLine="420" w:firstLineChars="200"/>
        <w:jc w:val="left"/>
        <w:rPr>
          <w:rFonts w:hint="eastAsia" w:cs="Times New Roman"/>
        </w:rPr>
      </w:pPr>
      <w:r>
        <w:rPr>
          <w:rFonts w:hint="eastAsia" w:cs="Times New Roman"/>
        </w:rPr>
        <w:t>2.乙方所供药品必须是符合国家有关质量标准的全新的合格产品。药品出现质量问题（包含外观和内在问题），无论属生产厂家或销售单位责任的，乙方必须收回并更换合格药品；由于药检部门抽检发现药品不合格的，乙方应负经济和法律责任。</w:t>
      </w:r>
    </w:p>
    <w:p>
      <w:pPr>
        <w:spacing w:line="360" w:lineRule="exact"/>
        <w:ind w:firstLine="420" w:firstLineChars="200"/>
        <w:jc w:val="left"/>
        <w:rPr>
          <w:rFonts w:cs="Times New Roman"/>
        </w:rPr>
      </w:pPr>
      <w:r>
        <w:rPr>
          <w:rFonts w:hint="eastAsia" w:cs="宋体"/>
          <w:kern w:val="0"/>
          <w:lang w:bidi="ar"/>
        </w:rPr>
        <w:t>3、</w:t>
      </w:r>
      <w:r>
        <w:rPr>
          <w:rFonts w:hint="eastAsia" w:cs="Times New Roman"/>
        </w:rPr>
        <w:t>甲方实收药品与乙方销售出库单上药品信息不符时，应在收到药品三天内提出异议，超期视为验收合格，乙方不再受理；对由第三方物流造成的药品异常，甲方在收到药品三天内向乙方提出异议，由乙方查明责任后由责任方承担由此产生的经济费用。</w:t>
      </w:r>
    </w:p>
    <w:p>
      <w:pPr>
        <w:spacing w:line="360" w:lineRule="exact"/>
        <w:ind w:firstLine="420" w:firstLineChars="200"/>
        <w:jc w:val="left"/>
        <w:rPr>
          <w:rFonts w:cs="Times New Roman"/>
        </w:rPr>
      </w:pPr>
      <w:r>
        <w:rPr>
          <w:rFonts w:hint="eastAsia" w:cs="Times New Roman"/>
        </w:rPr>
        <w:t>4、</w:t>
      </w:r>
      <w:r>
        <w:rPr>
          <w:rFonts w:hint="eastAsia" w:cs="Times New Roman"/>
          <w:b/>
        </w:rPr>
        <w:t>退货：</w:t>
      </w:r>
      <w:r>
        <w:rPr>
          <w:rFonts w:hint="eastAsia" w:cs="Times New Roman"/>
        </w:rPr>
        <w:t>甲方因工作需要退换药品的，需在收到药品后15天内退回乙方。</w:t>
      </w:r>
    </w:p>
    <w:p>
      <w:pPr>
        <w:widowControl/>
        <w:spacing w:line="360" w:lineRule="exact"/>
        <w:ind w:firstLine="422" w:firstLineChars="200"/>
        <w:jc w:val="left"/>
        <w:rPr>
          <w:rFonts w:cs="宋体"/>
          <w:b/>
          <w:bCs/>
          <w:color w:val="000000"/>
          <w:kern w:val="0"/>
          <w:lang w:bidi="ar"/>
        </w:rPr>
      </w:pPr>
      <w:r>
        <w:rPr>
          <w:rFonts w:hint="eastAsia" w:cs="宋体"/>
          <w:b/>
          <w:bCs/>
          <w:color w:val="000000"/>
          <w:kern w:val="0"/>
          <w:lang w:eastAsia="zh-CN" w:bidi="ar"/>
        </w:rPr>
        <w:t>六</w:t>
      </w:r>
      <w:r>
        <w:rPr>
          <w:rFonts w:hint="eastAsia" w:cs="宋体"/>
          <w:b/>
          <w:bCs/>
          <w:color w:val="000000"/>
          <w:kern w:val="0"/>
          <w:lang w:bidi="ar"/>
        </w:rPr>
        <w:t>、违约责任</w:t>
      </w:r>
    </w:p>
    <w:p>
      <w:pPr>
        <w:widowControl/>
        <w:spacing w:line="360" w:lineRule="exact"/>
        <w:ind w:firstLine="420" w:firstLineChars="200"/>
        <w:jc w:val="left"/>
        <w:rPr>
          <w:rFonts w:cs="宋体"/>
          <w:color w:val="000000"/>
          <w:kern w:val="0"/>
          <w:lang w:bidi="ar"/>
        </w:rPr>
      </w:pPr>
      <w:r>
        <w:rPr>
          <w:rFonts w:hint="eastAsia" w:cs="宋体"/>
          <w:color w:val="000000"/>
          <w:kern w:val="0"/>
          <w:lang w:bidi="ar"/>
        </w:rPr>
        <w:t>1、甲方发出订单通知后，乙方拒绝供货的，乙方应向甲方支付本次订单货物总价的5%的违约金，还应继续履行供货义务。甲方因乙方拒绝供货而通过其他途径购买药品所增加费用超过违约金的，乙方应按甲方实际损失赔偿。</w:t>
      </w:r>
    </w:p>
    <w:p>
      <w:pPr>
        <w:widowControl/>
        <w:spacing w:line="360" w:lineRule="exact"/>
        <w:ind w:firstLine="420" w:firstLineChars="200"/>
        <w:jc w:val="left"/>
        <w:rPr>
          <w:rFonts w:cs="宋体"/>
          <w:color w:val="000000"/>
          <w:kern w:val="0"/>
          <w:lang w:bidi="ar"/>
        </w:rPr>
      </w:pPr>
      <w:r>
        <w:rPr>
          <w:rFonts w:hint="eastAsia" w:cs="宋体"/>
          <w:color w:val="000000"/>
          <w:kern w:val="0"/>
          <w:lang w:bidi="ar"/>
        </w:rPr>
        <w:t>2、乙方所提供的药品质量不合格的，应及时更换，因质量问题甲方不同意接收的或特殊情况甲方同意接收的，乙方应向甲方支付本次供货货款5%的违约金并赔偿甲方经济损失。</w:t>
      </w:r>
    </w:p>
    <w:p>
      <w:pPr>
        <w:widowControl/>
        <w:spacing w:line="360" w:lineRule="exact"/>
        <w:ind w:firstLine="420" w:firstLineChars="200"/>
        <w:jc w:val="left"/>
        <w:rPr>
          <w:rFonts w:cs="宋体"/>
          <w:color w:val="000000"/>
          <w:kern w:val="0"/>
          <w:lang w:bidi="ar"/>
        </w:rPr>
      </w:pPr>
      <w:r>
        <w:rPr>
          <w:rFonts w:hint="eastAsia" w:cs="宋体"/>
          <w:color w:val="000000"/>
          <w:kern w:val="0"/>
          <w:lang w:bidi="ar"/>
        </w:rPr>
        <w:t>3、配送过程中，因包装、运输不当引起的货物损坏，按质量不合格处理，相应损失由乙方承担。</w:t>
      </w:r>
    </w:p>
    <w:p>
      <w:pPr>
        <w:widowControl/>
        <w:spacing w:line="360" w:lineRule="exact"/>
        <w:ind w:firstLine="420" w:firstLineChars="200"/>
        <w:jc w:val="left"/>
        <w:rPr>
          <w:rFonts w:cs="宋体"/>
          <w:color w:val="000000"/>
          <w:kern w:val="0"/>
          <w:lang w:bidi="ar"/>
        </w:rPr>
      </w:pPr>
      <w:r>
        <w:rPr>
          <w:rFonts w:hint="eastAsia" w:cs="宋体"/>
          <w:color w:val="000000"/>
          <w:kern w:val="0"/>
          <w:lang w:bidi="ar"/>
        </w:rPr>
        <w:t>4、甲方无故延期接收供货物品、乙方逾期供货的，每天向对方偿付违约供货货款额 3‰的违约金，超过20天对方有权解除合同，违约方承担因此给对方造成经济损失；甲方逾期支付供货货款的，每天向乙方偿付逾期供货货款额 3‰的滞纳金。</w:t>
      </w:r>
    </w:p>
    <w:p>
      <w:pPr>
        <w:widowControl/>
        <w:spacing w:line="360" w:lineRule="exact"/>
        <w:ind w:firstLine="420" w:firstLineChars="200"/>
        <w:jc w:val="left"/>
        <w:rPr>
          <w:rFonts w:cs="宋体"/>
          <w:color w:val="000000"/>
          <w:kern w:val="0"/>
          <w:lang w:bidi="ar"/>
        </w:rPr>
      </w:pPr>
      <w:r>
        <w:rPr>
          <w:rFonts w:hint="eastAsia" w:cs="宋体"/>
          <w:color w:val="000000"/>
          <w:kern w:val="0"/>
          <w:lang w:bidi="ar"/>
        </w:rPr>
        <w:t>5、乙方未按本合同和投标（竞标）文件中规定的服务承诺提供售后服务的，视为违约，乙方应按其供货货款总额的5%向甲方支付违约金，费用从履约保证金中扣除，不足另补。</w:t>
      </w:r>
    </w:p>
    <w:p>
      <w:pPr>
        <w:widowControl/>
        <w:spacing w:line="360" w:lineRule="exact"/>
        <w:ind w:firstLine="422" w:firstLineChars="200"/>
        <w:jc w:val="left"/>
        <w:rPr>
          <w:rFonts w:cs="宋体"/>
          <w:kern w:val="0"/>
          <w:lang w:bidi="ar"/>
        </w:rPr>
      </w:pPr>
      <w:r>
        <w:rPr>
          <w:rFonts w:hint="eastAsia" w:cs="宋体"/>
          <w:b/>
          <w:bCs/>
          <w:kern w:val="0"/>
          <w:lang w:eastAsia="zh-CN" w:bidi="ar"/>
        </w:rPr>
        <w:t>七</w:t>
      </w:r>
      <w:r>
        <w:rPr>
          <w:rFonts w:hint="eastAsia" w:cs="宋体"/>
          <w:b/>
          <w:bCs/>
          <w:kern w:val="0"/>
          <w:lang w:bidi="ar"/>
        </w:rPr>
        <w:t>、不可抗拒力事件处理</w:t>
      </w:r>
      <w:r>
        <w:rPr>
          <w:rFonts w:hint="eastAsia" w:cs="宋体"/>
          <w:kern w:val="0"/>
          <w:lang w:bidi="ar"/>
        </w:rPr>
        <w:t xml:space="preserve"> </w:t>
      </w:r>
    </w:p>
    <w:p>
      <w:pPr>
        <w:widowControl/>
        <w:spacing w:line="360" w:lineRule="exact"/>
        <w:ind w:firstLine="420" w:firstLineChars="200"/>
        <w:jc w:val="left"/>
        <w:rPr>
          <w:rFonts w:cs="宋体"/>
          <w:kern w:val="0"/>
          <w:lang w:bidi="ar"/>
        </w:rPr>
      </w:pPr>
      <w:r>
        <w:rPr>
          <w:rFonts w:hint="eastAsia" w:cs="宋体"/>
          <w:kern w:val="0"/>
          <w:lang w:bidi="ar"/>
        </w:rPr>
        <w:t>1、在合同有效期内，任何一方因不可抗力事件导致不能履行合同，则合同履行期可延长，其延长期与不可抗力影响期相同。</w:t>
      </w:r>
    </w:p>
    <w:p>
      <w:pPr>
        <w:widowControl/>
        <w:spacing w:line="360" w:lineRule="exact"/>
        <w:ind w:firstLine="420" w:firstLineChars="200"/>
        <w:jc w:val="left"/>
        <w:rPr>
          <w:rFonts w:cs="宋体"/>
          <w:kern w:val="0"/>
          <w:lang w:bidi="ar"/>
        </w:rPr>
      </w:pPr>
      <w:r>
        <w:rPr>
          <w:rFonts w:hint="eastAsia" w:cs="宋体"/>
          <w:kern w:val="0"/>
          <w:lang w:bidi="ar"/>
        </w:rPr>
        <w:t>2、不可抗力事件发生后，应立即通知对方，并在三天内将不可抗力事由书面送达对方。</w:t>
      </w:r>
    </w:p>
    <w:p>
      <w:pPr>
        <w:widowControl/>
        <w:spacing w:line="360" w:lineRule="exact"/>
        <w:ind w:firstLine="420" w:firstLineChars="200"/>
        <w:jc w:val="left"/>
        <w:rPr>
          <w:rFonts w:cs="宋体"/>
          <w:kern w:val="0"/>
          <w:lang w:bidi="ar"/>
        </w:rPr>
      </w:pPr>
      <w:r>
        <w:rPr>
          <w:rFonts w:hint="eastAsia" w:cs="宋体"/>
          <w:kern w:val="0"/>
          <w:lang w:bidi="ar"/>
        </w:rPr>
        <w:t>3、不可抗力事件延续120天以上的，双方应通过友好协商，确定是否继续履行合同。</w:t>
      </w:r>
    </w:p>
    <w:p>
      <w:pPr>
        <w:widowControl/>
        <w:spacing w:line="360" w:lineRule="exact"/>
        <w:ind w:firstLine="422" w:firstLineChars="200"/>
        <w:jc w:val="left"/>
        <w:rPr>
          <w:rFonts w:cs="宋体"/>
          <w:b/>
          <w:bCs/>
          <w:kern w:val="0"/>
          <w:lang w:bidi="ar"/>
        </w:rPr>
      </w:pPr>
      <w:r>
        <w:rPr>
          <w:rFonts w:hint="eastAsia" w:cs="宋体"/>
          <w:b/>
          <w:bCs/>
          <w:kern w:val="0"/>
          <w:lang w:eastAsia="zh-CN" w:bidi="ar"/>
        </w:rPr>
        <w:t>八</w:t>
      </w:r>
      <w:r>
        <w:rPr>
          <w:rFonts w:hint="eastAsia" w:cs="宋体"/>
          <w:b/>
          <w:bCs/>
          <w:kern w:val="0"/>
          <w:lang w:bidi="ar"/>
        </w:rPr>
        <w:t>、合同争议的解决办法</w:t>
      </w:r>
    </w:p>
    <w:p>
      <w:pPr>
        <w:widowControl/>
        <w:spacing w:line="360" w:lineRule="exact"/>
        <w:ind w:firstLine="420" w:firstLineChars="200"/>
        <w:jc w:val="left"/>
        <w:rPr>
          <w:rFonts w:cs="宋体"/>
          <w:kern w:val="0"/>
          <w:lang w:bidi="ar"/>
        </w:rPr>
      </w:pPr>
      <w:r>
        <w:rPr>
          <w:rFonts w:hint="eastAsia" w:cs="宋体"/>
          <w:kern w:val="0"/>
          <w:lang w:bidi="ar"/>
        </w:rPr>
        <w:t>1、因货物质量问题发生争议的，应邀请国家认可的质量检测机构对货物质量进行鉴定。符合标准的，鉴定费由甲方承担；不符合标准的，鉴定费由乙方承担。</w:t>
      </w:r>
    </w:p>
    <w:p>
      <w:pPr>
        <w:widowControl/>
        <w:spacing w:line="360" w:lineRule="exact"/>
        <w:ind w:firstLine="420" w:firstLineChars="200"/>
        <w:jc w:val="left"/>
        <w:rPr>
          <w:rFonts w:cs="宋体"/>
          <w:kern w:val="0"/>
          <w:lang w:bidi="ar"/>
        </w:rPr>
      </w:pPr>
      <w:r>
        <w:rPr>
          <w:rFonts w:hint="eastAsia" w:cs="宋体"/>
          <w:kern w:val="0"/>
          <w:lang w:bidi="ar"/>
        </w:rPr>
        <w:t>2、因履行本合同引起的或与本合同有关的争议，甲乙双方应通过友好协商解决，协商不能解决的，任何一方均可向甲方所在地人民法院提起诉讼。</w:t>
      </w:r>
    </w:p>
    <w:p>
      <w:pPr>
        <w:widowControl/>
        <w:spacing w:line="360" w:lineRule="exact"/>
        <w:ind w:firstLine="420" w:firstLineChars="200"/>
        <w:jc w:val="left"/>
        <w:rPr>
          <w:rFonts w:cs="宋体"/>
          <w:kern w:val="0"/>
          <w:lang w:bidi="ar"/>
        </w:rPr>
      </w:pPr>
      <w:r>
        <w:rPr>
          <w:rFonts w:hint="eastAsia" w:cs="宋体"/>
          <w:kern w:val="0"/>
          <w:lang w:bidi="ar"/>
        </w:rPr>
        <w:t>3、诉讼期间，本合同继续履行。</w:t>
      </w:r>
    </w:p>
    <w:p>
      <w:pPr>
        <w:spacing w:line="360" w:lineRule="exact"/>
        <w:ind w:firstLine="422" w:firstLineChars="200"/>
        <w:rPr>
          <w:rFonts w:cs="Times New Roman"/>
          <w:b/>
        </w:rPr>
      </w:pPr>
      <w:r>
        <w:rPr>
          <w:rFonts w:hint="eastAsia" w:cs="宋体"/>
          <w:b/>
          <w:bCs/>
          <w:kern w:val="0"/>
          <w:lang w:eastAsia="zh-CN" w:bidi="ar"/>
        </w:rPr>
        <w:t>九</w:t>
      </w:r>
      <w:r>
        <w:rPr>
          <w:rFonts w:hint="eastAsia" w:cs="宋体"/>
          <w:b/>
          <w:bCs/>
          <w:kern w:val="0"/>
          <w:lang w:bidi="ar"/>
        </w:rPr>
        <w:t>、</w:t>
      </w:r>
      <w:r>
        <w:rPr>
          <w:rFonts w:hint="eastAsia" w:cs="Times New Roman"/>
          <w:b/>
        </w:rPr>
        <w:t>签订本合同的依据</w:t>
      </w:r>
    </w:p>
    <w:p>
      <w:pPr>
        <w:widowControl/>
        <w:spacing w:line="360" w:lineRule="exact"/>
        <w:ind w:firstLine="210" w:firstLineChars="100"/>
        <w:jc w:val="left"/>
        <w:rPr>
          <w:rFonts w:cs="宋体"/>
          <w:kern w:val="0"/>
          <w:lang w:bidi="ar"/>
        </w:rPr>
      </w:pPr>
      <w:r>
        <w:rPr>
          <w:rFonts w:hint="eastAsia" w:cs="宋体"/>
          <w:kern w:val="0"/>
          <w:lang w:bidi="ar"/>
        </w:rPr>
        <w:t xml:space="preserve">  1、采购文件；</w:t>
      </w:r>
    </w:p>
    <w:p>
      <w:pPr>
        <w:widowControl/>
        <w:spacing w:line="360" w:lineRule="exact"/>
        <w:ind w:firstLine="420" w:firstLineChars="200"/>
        <w:jc w:val="left"/>
        <w:rPr>
          <w:rFonts w:cs="宋体"/>
          <w:kern w:val="0"/>
          <w:lang w:bidi="ar"/>
        </w:rPr>
      </w:pPr>
      <w:r>
        <w:rPr>
          <w:rFonts w:hint="eastAsia" w:cs="宋体"/>
          <w:kern w:val="0"/>
          <w:lang w:bidi="ar"/>
        </w:rPr>
        <w:t>2、乙方的响应文件；</w:t>
      </w:r>
    </w:p>
    <w:p>
      <w:pPr>
        <w:widowControl/>
        <w:spacing w:line="360" w:lineRule="exact"/>
        <w:ind w:firstLine="420" w:firstLineChars="200"/>
        <w:jc w:val="left"/>
        <w:rPr>
          <w:rFonts w:cs="宋体"/>
          <w:kern w:val="0"/>
          <w:lang w:bidi="ar"/>
        </w:rPr>
      </w:pPr>
      <w:r>
        <w:rPr>
          <w:rFonts w:hint="eastAsia" w:cs="宋体"/>
          <w:kern w:val="0"/>
          <w:lang w:bidi="ar"/>
        </w:rPr>
        <w:t>3、成交通知书；</w:t>
      </w:r>
    </w:p>
    <w:p>
      <w:pPr>
        <w:widowControl/>
        <w:spacing w:line="360" w:lineRule="exact"/>
        <w:ind w:firstLine="422" w:firstLineChars="200"/>
        <w:jc w:val="left"/>
        <w:rPr>
          <w:rFonts w:cs="宋体"/>
          <w:b/>
          <w:bCs/>
          <w:kern w:val="0"/>
          <w:lang w:bidi="ar"/>
        </w:rPr>
      </w:pPr>
      <w:r>
        <w:rPr>
          <w:rFonts w:hint="eastAsia" w:cs="宋体"/>
          <w:b/>
          <w:bCs/>
          <w:kern w:val="0"/>
          <w:lang w:bidi="ar"/>
        </w:rPr>
        <w:t>十、 合同的生效、份数</w:t>
      </w:r>
    </w:p>
    <w:p>
      <w:pPr>
        <w:widowControl/>
        <w:spacing w:line="360" w:lineRule="exact"/>
        <w:ind w:firstLine="420" w:firstLineChars="200"/>
        <w:jc w:val="left"/>
        <w:rPr>
          <w:rFonts w:cs="宋体"/>
          <w:kern w:val="0"/>
          <w:lang w:bidi="ar"/>
        </w:rPr>
      </w:pPr>
      <w:r>
        <w:rPr>
          <w:rFonts w:hint="eastAsia" w:cs="宋体"/>
          <w:kern w:val="0"/>
          <w:lang w:bidi="ar"/>
        </w:rPr>
        <w:t>1、本合同自双方法定代表人或授权代表签字并加盖单位公章后生效。</w:t>
      </w:r>
    </w:p>
    <w:p>
      <w:pPr>
        <w:widowControl/>
        <w:spacing w:line="360" w:lineRule="exact"/>
        <w:ind w:firstLine="420" w:firstLineChars="200"/>
        <w:jc w:val="left"/>
        <w:rPr>
          <w:rFonts w:cs="宋体"/>
          <w:kern w:val="0"/>
          <w:lang w:bidi="ar"/>
        </w:rPr>
      </w:pPr>
      <w:r>
        <w:rPr>
          <w:rFonts w:hint="eastAsia" w:cs="宋体"/>
          <w:kern w:val="0"/>
          <w:lang w:bidi="ar"/>
        </w:rPr>
        <w:t>2、本合同一式肆份，甲乙双各执两份，具有同等法律效力（可根据需要另增加）。</w:t>
      </w:r>
    </w:p>
    <w:p>
      <w:pPr>
        <w:spacing w:line="360" w:lineRule="exact"/>
        <w:ind w:firstLine="422" w:firstLineChars="200"/>
        <w:rPr>
          <w:rFonts w:cs="Times New Roman"/>
          <w:b/>
        </w:rPr>
      </w:pPr>
      <w:r>
        <w:rPr>
          <w:rFonts w:hint="eastAsia" w:cs="Times New Roman"/>
          <w:b/>
        </w:rPr>
        <w:t>十</w:t>
      </w:r>
      <w:r>
        <w:rPr>
          <w:rFonts w:hint="eastAsia" w:cs="Times New Roman"/>
          <w:b/>
          <w:lang w:eastAsia="zh-CN"/>
        </w:rPr>
        <w:t>一</w:t>
      </w:r>
      <w:r>
        <w:rPr>
          <w:rFonts w:hint="eastAsia" w:cs="Times New Roman"/>
          <w:b/>
        </w:rPr>
        <w:t>、合同的变更、终止与转让</w:t>
      </w:r>
    </w:p>
    <w:p>
      <w:pPr>
        <w:spacing w:line="360" w:lineRule="exact"/>
        <w:ind w:firstLine="420" w:firstLineChars="200"/>
        <w:rPr>
          <w:rFonts w:cs="Times New Roman"/>
        </w:rPr>
      </w:pPr>
      <w:r>
        <w:rPr>
          <w:rFonts w:hint="eastAsia" w:cs="Times New Roman"/>
        </w:rPr>
        <w:t>1.本合同一经签订，甲乙双方不得擅自变更、中止或终止。</w:t>
      </w:r>
    </w:p>
    <w:p>
      <w:pPr>
        <w:spacing w:line="360" w:lineRule="exact"/>
        <w:ind w:firstLine="420" w:firstLineChars="200"/>
        <w:rPr>
          <w:rFonts w:cs="Times New Roman"/>
        </w:rPr>
      </w:pPr>
      <w:r>
        <w:rPr>
          <w:rFonts w:hint="eastAsia" w:cs="Times New Roman"/>
        </w:rPr>
        <w:t>2.乙方不得擅自转让其应履行的合同义务。</w:t>
      </w:r>
    </w:p>
    <w:p>
      <w:pPr>
        <w:spacing w:line="360" w:lineRule="exact"/>
        <w:ind w:firstLine="420" w:firstLineChars="200"/>
        <w:rPr>
          <w:rFonts w:cs="Times New Roman"/>
        </w:rPr>
      </w:pPr>
      <w:r>
        <w:rPr>
          <w:rFonts w:hint="eastAsia" w:cs="Times New Roman"/>
        </w:rPr>
        <w:t>3.合同执行中涉及采购资金和采购内容修改或补充的，须经采购单位审批，并签书面补充协议报采购机构备案，方可作为主合同不可分割的一部分。</w:t>
      </w:r>
    </w:p>
    <w:p>
      <w:pPr>
        <w:spacing w:line="360" w:lineRule="exact"/>
        <w:ind w:firstLine="420" w:firstLineChars="200"/>
        <w:rPr>
          <w:rFonts w:cs="Times New Roman"/>
        </w:rPr>
      </w:pPr>
      <w:r>
        <w:rPr>
          <w:rFonts w:hint="eastAsia" w:cs="Times New Roman"/>
        </w:rPr>
        <w:t>4.本合同未尽事宜，遵照《</w:t>
      </w:r>
      <w:r>
        <w:rPr>
          <w:rFonts w:hint="eastAsia" w:cs="宋体"/>
          <w:kern w:val="0"/>
          <w:lang w:bidi="ar"/>
        </w:rPr>
        <w:t>中华人民共和国民法典</w:t>
      </w:r>
      <w:r>
        <w:rPr>
          <w:rFonts w:hint="eastAsia" w:cs="Times New Roman"/>
        </w:rPr>
        <w:t>》有关条文执行。</w:t>
      </w:r>
    </w:p>
    <w:p>
      <w:pPr>
        <w:spacing w:line="400" w:lineRule="exact"/>
        <w:ind w:firstLine="420" w:firstLineChars="200"/>
        <w:rPr>
          <w:rFonts w:hint="eastAsia" w:cs="Times New Roma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甲方（章）</w:t>
            </w:r>
            <w:r>
              <w:rPr>
                <w:rFonts w:hint="eastAsia" w:cs="Times New Roman"/>
                <w:kern w:val="0"/>
              </w:rPr>
              <w:t>广西水利电力职业技术学院</w:t>
            </w:r>
          </w:p>
          <w:p>
            <w:pPr>
              <w:snapToGrid w:val="0"/>
              <w:spacing w:line="400" w:lineRule="exact"/>
              <w:jc w:val="right"/>
              <w:rPr>
                <w:rFonts w:hint="eastAsia" w:cs="Times New Roman"/>
                <w:kern w:val="0"/>
              </w:rPr>
            </w:pPr>
          </w:p>
          <w:p>
            <w:pPr>
              <w:wordWrap w:val="0"/>
              <w:snapToGrid w:val="0"/>
              <w:spacing w:line="400" w:lineRule="exact"/>
              <w:jc w:val="right"/>
              <w:rPr>
                <w:rFonts w:cs="Times New Roman"/>
                <w:kern w:val="0"/>
              </w:rPr>
            </w:pPr>
            <w:r>
              <w:rPr>
                <w:rFonts w:cs="Times New Roman"/>
                <w:kern w:val="0"/>
              </w:rPr>
              <w:t>年</w:t>
            </w:r>
            <w:r>
              <w:rPr>
                <w:rFonts w:hint="eastAsia" w:cs="Times New Roman"/>
                <w:kern w:val="0"/>
              </w:rPr>
              <w:t xml:space="preserve">   </w:t>
            </w:r>
            <w:r>
              <w:rPr>
                <w:rFonts w:cs="Times New Roman"/>
                <w:kern w:val="0"/>
              </w:rPr>
              <w:t>月</w:t>
            </w:r>
            <w:r>
              <w:rPr>
                <w:rFonts w:hint="eastAsia" w:cs="Times New Roman"/>
                <w:kern w:val="0"/>
              </w:rPr>
              <w:t xml:space="preserve">    </w:t>
            </w:r>
            <w:r>
              <w:rPr>
                <w:rFonts w:cs="Times New Roman"/>
                <w:kern w:val="0"/>
              </w:rPr>
              <w:t>日</w:t>
            </w:r>
            <w:r>
              <w:rPr>
                <w:rFonts w:hint="eastAsia" w:cs="Times New Roman"/>
                <w:kern w:val="0"/>
              </w:rPr>
              <w:t xml:space="preserve">  </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cs="Times New Roman"/>
                <w:kern w:val="0"/>
              </w:rPr>
            </w:pPr>
            <w:r>
              <w:rPr>
                <w:rFonts w:hint="eastAsia" w:cs="Times New Roman"/>
                <w:kern w:val="0"/>
              </w:rPr>
              <w:t>乙方（章）</w:t>
            </w:r>
          </w:p>
          <w:p>
            <w:pPr>
              <w:snapToGrid w:val="0"/>
              <w:spacing w:line="400" w:lineRule="exact"/>
              <w:jc w:val="right"/>
              <w:rPr>
                <w:rFonts w:hint="eastAsia" w:cs="Times New Roman"/>
                <w:kern w:val="0"/>
              </w:rPr>
            </w:pPr>
          </w:p>
          <w:p>
            <w:pPr>
              <w:wordWrap w:val="0"/>
              <w:snapToGrid w:val="0"/>
              <w:spacing w:line="400" w:lineRule="exact"/>
              <w:jc w:val="right"/>
              <w:rPr>
                <w:rFonts w:cs="Times New Roman"/>
                <w:kern w:val="0"/>
              </w:rPr>
            </w:pPr>
            <w:r>
              <w:rPr>
                <w:rFonts w:hint="eastAsia" w:cs="Times New Roman"/>
                <w:kern w:val="0"/>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单位地址：</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cs="Times New Roman"/>
                <w:kern w:val="0"/>
              </w:rPr>
            </w:pPr>
            <w:r>
              <w:rPr>
                <w:rFonts w:hint="eastAsia" w:cs="Times New Roman"/>
                <w:kern w:val="0"/>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法定代表</w:t>
            </w:r>
            <w:r>
              <w:rPr>
                <w:rFonts w:hint="eastAsia" w:cs="Times New Roman"/>
                <w:kern w:val="0"/>
              </w:rPr>
              <w:t>人</w:t>
            </w:r>
            <w:r>
              <w:rPr>
                <w:rFonts w:cs="Times New Roman"/>
                <w:kern w:val="0"/>
              </w:rPr>
              <w:t>或委托代理人：</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法定代表</w:t>
            </w:r>
            <w:r>
              <w:rPr>
                <w:rFonts w:hint="eastAsia" w:cs="Times New Roman"/>
                <w:kern w:val="0"/>
              </w:rPr>
              <w:t>人</w:t>
            </w:r>
            <w:r>
              <w:rPr>
                <w:rFonts w:cs="Times New Roman"/>
                <w:kern w:val="0"/>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联系人及电话：</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电子邮箱：</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开户银行：</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账号：</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cs="Times New Roman"/>
                <w:kern w:val="0"/>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hint="eastAsia" w:cs="Times New Roman"/>
                <w:kern w:val="0"/>
              </w:rPr>
              <w:t>统一社会信用代码：</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cs="Times New Roman"/>
                <w:kern w:val="0"/>
              </w:rPr>
            </w:pPr>
            <w:r>
              <w:rPr>
                <w:rFonts w:hint="eastAsia" w:cs="Times New Roman"/>
                <w:kern w:val="0"/>
              </w:rPr>
              <w:t>统一社会信用代码：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41" w:hRule="atLeast"/>
          <w:jc w:val="center"/>
        </w:trPr>
        <w:tc>
          <w:tcPr>
            <w:tcW w:w="904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ind w:right="240"/>
              <w:jc w:val="left"/>
              <w:rPr>
                <w:rFonts w:hint="eastAsia" w:cs="Times New Roman"/>
                <w:kern w:val="0"/>
              </w:rPr>
            </w:pPr>
            <w:r>
              <w:rPr>
                <w:rFonts w:cs="Times New Roman"/>
                <w:kern w:val="0"/>
              </w:rPr>
              <w:t>经办人：</w:t>
            </w:r>
          </w:p>
          <w:p>
            <w:pPr>
              <w:snapToGrid w:val="0"/>
              <w:spacing w:line="400" w:lineRule="exact"/>
              <w:ind w:right="240"/>
              <w:jc w:val="right"/>
              <w:rPr>
                <w:rFonts w:cs="Times New Roman"/>
                <w:kern w:val="0"/>
              </w:rPr>
            </w:pPr>
            <w:r>
              <w:rPr>
                <w:rFonts w:hint="eastAsia" w:cs="Times New Roman"/>
                <w:kern w:val="0"/>
              </w:rPr>
              <w:t>2021</w:t>
            </w:r>
            <w:r>
              <w:rPr>
                <w:rFonts w:cs="Times New Roman"/>
                <w:kern w:val="0"/>
              </w:rPr>
              <w:t>年月日</w:t>
            </w:r>
          </w:p>
        </w:tc>
      </w:tr>
    </w:tbl>
    <w:p>
      <w:pPr>
        <w:snapToGrid w:val="0"/>
        <w:ind w:left="420" w:hanging="420" w:hangingChars="200"/>
        <w:rPr>
          <w:rFonts w:hint="eastAsia" w:cs="Calibri"/>
        </w:rPr>
      </w:pPr>
      <w:r>
        <w:rPr>
          <w:rFonts w:cs="Calibri"/>
        </w:rPr>
        <w:br w:type="page"/>
      </w: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19"/>
        <w:rPr>
          <w:rFonts w:hint="eastAsia"/>
        </w:rPr>
      </w:pPr>
      <w:bookmarkStart w:id="43" w:name="_Toc491091948"/>
      <w:r>
        <w:rPr>
          <w:rFonts w:hint="eastAsia"/>
        </w:rPr>
        <w:t>第四章 谈判响应文件格式</w:t>
      </w:r>
      <w:bookmarkEnd w:id="43"/>
    </w:p>
    <w:p>
      <w:pPr>
        <w:pStyle w:val="6"/>
        <w:rPr>
          <w:rFonts w:hint="eastAsia"/>
        </w:rPr>
      </w:pPr>
    </w:p>
    <w:p>
      <w:pPr>
        <w:pStyle w:val="6"/>
        <w:rPr>
          <w:rFonts w:hint="eastAsia"/>
        </w:rPr>
      </w:pPr>
    </w:p>
    <w:p>
      <w:pPr>
        <w:pStyle w:val="6"/>
        <w:jc w:val="center"/>
        <w:rPr>
          <w:rFonts w:hint="eastAsia"/>
        </w:rPr>
      </w:pPr>
      <w:r>
        <w:br w:type="page"/>
      </w: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r>
        <w:rPr>
          <w:rFonts w:hint="eastAsia" w:hAnsi="宋体"/>
          <w:b/>
          <w:sz w:val="32"/>
        </w:rPr>
        <w:t>一、谈判响应文件袋（或箱）封面格式</w:t>
      </w: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jc w:val="center"/>
        <w:rPr>
          <w:rFonts w:hint="eastAsia" w:hAnsi="宋体"/>
          <w:b/>
          <w:sz w:val="84"/>
        </w:rPr>
      </w:pPr>
      <w:r>
        <w:rPr>
          <w:rFonts w:hAnsi="宋体"/>
          <w:b/>
          <w:sz w:val="84"/>
        </w:rPr>
        <w:br w:type="page"/>
      </w:r>
    </w:p>
    <w:p>
      <w:pPr>
        <w:pStyle w:val="6"/>
        <w:jc w:val="center"/>
        <w:rPr>
          <w:rFonts w:hint="eastAsia" w:hAnsi="宋体"/>
          <w:b/>
          <w:sz w:val="84"/>
        </w:rPr>
      </w:pPr>
    </w:p>
    <w:p>
      <w:pPr>
        <w:pStyle w:val="6"/>
        <w:jc w:val="center"/>
        <w:rPr>
          <w:rFonts w:hint="eastAsia" w:hAnsi="宋体"/>
          <w:b/>
          <w:sz w:val="84"/>
        </w:rPr>
      </w:pPr>
    </w:p>
    <w:p>
      <w:pPr>
        <w:pStyle w:val="6"/>
        <w:jc w:val="center"/>
        <w:rPr>
          <w:rFonts w:hint="eastAsia" w:hAnsi="宋体"/>
          <w:b/>
          <w:sz w:val="84"/>
        </w:rPr>
      </w:pPr>
      <w:r>
        <w:rPr>
          <w:rFonts w:hint="eastAsia" w:hAnsi="宋体"/>
          <w:b/>
          <w:sz w:val="84"/>
        </w:rPr>
        <w:t>谈判响应文件</w:t>
      </w: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442" w:firstLineChars="170"/>
        <w:rPr>
          <w:rFonts w:hint="eastAsia" w:hAnsi="宋体"/>
          <w:spacing w:val="-10"/>
          <w:sz w:val="28"/>
        </w:rPr>
      </w:pPr>
      <w:r>
        <w:rPr>
          <w:rFonts w:hint="eastAsia" w:hAnsi="宋体"/>
          <w:spacing w:val="-10"/>
          <w:sz w:val="28"/>
        </w:rPr>
        <w:t>（1）项目名称：</w:t>
      </w:r>
    </w:p>
    <w:p>
      <w:pPr>
        <w:pStyle w:val="6"/>
        <w:spacing w:line="360" w:lineRule="auto"/>
        <w:ind w:firstLine="442" w:firstLineChars="170"/>
        <w:rPr>
          <w:rFonts w:hAnsi="宋体"/>
          <w:spacing w:val="-10"/>
          <w:sz w:val="28"/>
        </w:rPr>
      </w:pPr>
      <w:r>
        <w:rPr>
          <w:rFonts w:hint="eastAsia" w:hAnsi="宋体"/>
          <w:spacing w:val="-10"/>
          <w:sz w:val="28"/>
        </w:rPr>
        <w:t>（</w:t>
      </w:r>
      <w:r>
        <w:rPr>
          <w:rFonts w:hint="eastAsia" w:hAnsi="宋体"/>
          <w:spacing w:val="-10"/>
          <w:sz w:val="28"/>
          <w:lang w:val="en-US" w:eastAsia="zh-CN"/>
        </w:rPr>
        <w:t>2</w:t>
      </w:r>
      <w:r>
        <w:rPr>
          <w:rFonts w:hint="eastAsia" w:hAnsi="宋体"/>
          <w:spacing w:val="-10"/>
          <w:sz w:val="28"/>
        </w:rPr>
        <w:t>）竞标单位：</w:t>
      </w:r>
    </w:p>
    <w:p>
      <w:pPr>
        <w:pStyle w:val="6"/>
        <w:spacing w:line="360" w:lineRule="auto"/>
        <w:ind w:firstLine="442" w:firstLineChars="170"/>
        <w:rPr>
          <w:rFonts w:hint="eastAsia" w:hAnsi="宋体"/>
          <w:b/>
          <w:sz w:val="24"/>
        </w:rPr>
      </w:pPr>
      <w:r>
        <w:rPr>
          <w:rFonts w:hint="eastAsia" w:hAnsi="宋体"/>
          <w:spacing w:val="-10"/>
          <w:sz w:val="28"/>
        </w:rPr>
        <w:t>（</w:t>
      </w:r>
      <w:r>
        <w:rPr>
          <w:rFonts w:hint="eastAsia" w:hAnsi="宋体"/>
          <w:spacing w:val="-10"/>
          <w:sz w:val="28"/>
          <w:lang w:val="en-US" w:eastAsia="zh-CN"/>
        </w:rPr>
        <w:t>3</w:t>
      </w:r>
      <w:r>
        <w:rPr>
          <w:rFonts w:hint="eastAsia" w:hAnsi="宋体"/>
          <w:spacing w:val="-10"/>
          <w:sz w:val="28"/>
        </w:rPr>
        <w:t>）竞标截止时间：年月日时分</w:t>
      </w:r>
    </w:p>
    <w:p>
      <w:pPr>
        <w:pStyle w:val="6"/>
        <w:jc w:val="center"/>
        <w:rPr>
          <w:rFonts w:hint="eastAsia" w:hAnsi="宋体"/>
          <w:b/>
          <w:sz w:val="32"/>
        </w:rPr>
      </w:pPr>
      <w:r>
        <w:rPr>
          <w:rFonts w:hint="eastAsia" w:hAnsi="宋体"/>
          <w:b/>
          <w:sz w:val="32"/>
        </w:rPr>
        <w:t>（截标时才能开启）</w:t>
      </w:r>
    </w:p>
    <w:p>
      <w:pPr>
        <w:pStyle w:val="6"/>
        <w:jc w:val="center"/>
        <w:rPr>
          <w:rFonts w:hint="eastAsia" w:hAnsi="宋体"/>
          <w:b/>
          <w:sz w:val="32"/>
        </w:rPr>
      </w:pPr>
      <w:r>
        <w:rPr>
          <w:rFonts w:hAnsi="宋体"/>
          <w:b/>
          <w:sz w:val="32"/>
        </w:rPr>
        <w:br w:type="page"/>
      </w: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p>
    <w:p>
      <w:pPr>
        <w:pStyle w:val="6"/>
        <w:jc w:val="center"/>
        <w:rPr>
          <w:rFonts w:hint="eastAsia" w:hAnsi="宋体"/>
          <w:b/>
          <w:sz w:val="32"/>
        </w:rPr>
      </w:pPr>
      <w:r>
        <w:rPr>
          <w:rFonts w:hint="eastAsia" w:hAnsi="宋体"/>
          <w:b/>
          <w:sz w:val="32"/>
        </w:rPr>
        <w:t>二、谈判响应文件封面格式</w:t>
      </w: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spacing w:line="360" w:lineRule="auto"/>
        <w:ind w:firstLine="2470" w:firstLineChars="769"/>
        <w:rPr>
          <w:rFonts w:hint="eastAsia" w:hAnsi="宋体"/>
          <w:b/>
          <w:sz w:val="32"/>
          <w:u w:val="single"/>
        </w:rPr>
      </w:pPr>
      <w:r>
        <w:rPr>
          <w:rFonts w:hAnsi="宋体"/>
          <w:b/>
          <w:sz w:val="32"/>
          <w:u w:val="single"/>
        </w:rPr>
        <w:br w:type="page"/>
      </w:r>
    </w:p>
    <w:p>
      <w:pPr>
        <w:pStyle w:val="6"/>
        <w:spacing w:line="360" w:lineRule="auto"/>
        <w:ind w:firstLine="2470" w:firstLineChars="769"/>
        <w:rPr>
          <w:rFonts w:hint="eastAsia" w:hAnsi="宋体"/>
          <w:b/>
          <w:sz w:val="32"/>
          <w:u w:val="single"/>
        </w:rPr>
      </w:pPr>
    </w:p>
    <w:p>
      <w:pPr>
        <w:pStyle w:val="6"/>
        <w:spacing w:line="360" w:lineRule="auto"/>
        <w:ind w:firstLine="2470" w:firstLineChars="769"/>
        <w:rPr>
          <w:rFonts w:hint="eastAsia" w:hAnsi="宋体"/>
          <w:b/>
          <w:sz w:val="32"/>
          <w:u w:val="single"/>
        </w:rPr>
      </w:pPr>
    </w:p>
    <w:p>
      <w:pPr>
        <w:pStyle w:val="6"/>
        <w:spacing w:line="360" w:lineRule="auto"/>
        <w:ind w:firstLine="2470" w:firstLineChars="769"/>
        <w:rPr>
          <w:rFonts w:hint="eastAsia" w:hAnsi="宋体"/>
          <w:b/>
          <w:sz w:val="32"/>
        </w:rPr>
      </w:pPr>
      <w:r>
        <w:rPr>
          <w:rFonts w:hint="eastAsia" w:hAnsi="宋体"/>
          <w:b/>
          <w:sz w:val="32"/>
        </w:rPr>
        <w:t>（竞标人名称）</w:t>
      </w:r>
    </w:p>
    <w:p>
      <w:pPr>
        <w:pStyle w:val="6"/>
        <w:spacing w:line="360" w:lineRule="auto"/>
        <w:ind w:firstLine="546" w:firstLineChars="170"/>
        <w:rPr>
          <w:rFonts w:hint="eastAsia" w:hAnsi="宋体"/>
          <w:b/>
          <w:sz w:val="32"/>
        </w:rPr>
      </w:pPr>
    </w:p>
    <w:p>
      <w:pPr>
        <w:pStyle w:val="6"/>
        <w:spacing w:line="360" w:lineRule="auto"/>
        <w:ind w:firstLine="546" w:firstLineChars="170"/>
        <w:rPr>
          <w:rFonts w:hint="eastAsia" w:hAnsi="宋体"/>
          <w:b/>
          <w:sz w:val="32"/>
        </w:rPr>
      </w:pPr>
    </w:p>
    <w:p>
      <w:pPr>
        <w:pStyle w:val="6"/>
        <w:jc w:val="center"/>
        <w:rPr>
          <w:rFonts w:hint="eastAsia" w:hAnsi="宋体"/>
          <w:b/>
          <w:sz w:val="84"/>
        </w:rPr>
      </w:pPr>
      <w:r>
        <w:rPr>
          <w:rFonts w:hint="eastAsia" w:hAnsi="宋体"/>
          <w:b/>
          <w:sz w:val="84"/>
        </w:rPr>
        <w:t>谈判响应文件</w:t>
      </w: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374" w:firstLineChars="170"/>
        <w:rPr>
          <w:rFonts w:hint="eastAsia" w:hAnsi="宋体"/>
          <w:spacing w:val="-10"/>
          <w:sz w:val="24"/>
        </w:rPr>
      </w:pPr>
    </w:p>
    <w:p>
      <w:pPr>
        <w:pStyle w:val="6"/>
        <w:spacing w:line="360" w:lineRule="auto"/>
        <w:ind w:firstLine="1619" w:firstLineChars="623"/>
        <w:rPr>
          <w:rFonts w:hint="eastAsia" w:hAnsi="宋体"/>
          <w:spacing w:val="-10"/>
          <w:sz w:val="28"/>
        </w:rPr>
      </w:pPr>
      <w:r>
        <w:rPr>
          <w:rFonts w:hint="eastAsia" w:hAnsi="宋体"/>
          <w:spacing w:val="-10"/>
          <w:sz w:val="28"/>
        </w:rPr>
        <w:t>（1）项目名称：</w:t>
      </w:r>
    </w:p>
    <w:p>
      <w:pPr>
        <w:pStyle w:val="6"/>
        <w:spacing w:line="360" w:lineRule="auto"/>
        <w:ind w:firstLine="1619" w:firstLineChars="623"/>
        <w:rPr>
          <w:rFonts w:hAnsi="宋体"/>
          <w:spacing w:val="-10"/>
          <w:sz w:val="28"/>
        </w:rPr>
      </w:pPr>
      <w:r>
        <w:rPr>
          <w:rFonts w:hint="eastAsia" w:hAnsi="宋体"/>
          <w:spacing w:val="-10"/>
          <w:sz w:val="28"/>
        </w:rPr>
        <w:t>（</w:t>
      </w:r>
      <w:r>
        <w:rPr>
          <w:rFonts w:hint="eastAsia" w:hAnsi="宋体"/>
          <w:spacing w:val="-10"/>
          <w:sz w:val="28"/>
          <w:lang w:val="en-US" w:eastAsia="zh-CN"/>
        </w:rPr>
        <w:t>2</w:t>
      </w:r>
      <w:r>
        <w:rPr>
          <w:rFonts w:hint="eastAsia" w:hAnsi="宋体"/>
          <w:spacing w:val="-10"/>
          <w:sz w:val="28"/>
        </w:rPr>
        <w:t>）竞标人：</w:t>
      </w:r>
    </w:p>
    <w:p>
      <w:pPr>
        <w:pStyle w:val="6"/>
        <w:spacing w:line="360" w:lineRule="auto"/>
        <w:ind w:firstLine="1619" w:firstLineChars="623"/>
        <w:rPr>
          <w:rFonts w:hint="eastAsia" w:hAnsi="宋体"/>
          <w:spacing w:val="-10"/>
          <w:sz w:val="28"/>
        </w:rPr>
      </w:pPr>
      <w:r>
        <w:rPr>
          <w:rFonts w:hint="eastAsia" w:hAnsi="宋体"/>
          <w:spacing w:val="-10"/>
          <w:sz w:val="28"/>
        </w:rPr>
        <w:t>（</w:t>
      </w:r>
      <w:r>
        <w:rPr>
          <w:rFonts w:hint="eastAsia" w:hAnsi="宋体"/>
          <w:spacing w:val="-10"/>
          <w:sz w:val="28"/>
          <w:lang w:val="en-US" w:eastAsia="zh-CN"/>
        </w:rPr>
        <w:t>3</w:t>
      </w:r>
      <w:r>
        <w:rPr>
          <w:rFonts w:hint="eastAsia" w:hAnsi="宋体"/>
          <w:spacing w:val="-10"/>
          <w:sz w:val="28"/>
        </w:rPr>
        <w:t>）竞标截止时间：年月日</w:t>
      </w:r>
    </w:p>
    <w:p>
      <w:pPr>
        <w:pStyle w:val="6"/>
        <w:jc w:val="center"/>
        <w:rPr>
          <w:rFonts w:hint="eastAsia"/>
        </w:rPr>
      </w:pPr>
    </w:p>
    <w:p>
      <w:pPr>
        <w:pStyle w:val="6"/>
        <w:jc w:val="center"/>
        <w:rPr>
          <w:rFonts w:hint="eastAsia"/>
        </w:rPr>
      </w:pPr>
    </w:p>
    <w:p>
      <w:pPr>
        <w:pStyle w:val="6"/>
        <w:jc w:val="center"/>
        <w:rPr>
          <w:rFonts w:hint="eastAsia"/>
          <w:sz w:val="32"/>
        </w:rPr>
      </w:pPr>
      <w:r>
        <w:rPr>
          <w:sz w:val="32"/>
        </w:rPr>
        <w:br w:type="page"/>
      </w:r>
    </w:p>
    <w:p>
      <w:pPr>
        <w:pStyle w:val="6"/>
        <w:jc w:val="center"/>
        <w:rPr>
          <w:rFonts w:hint="eastAsia"/>
          <w:sz w:val="32"/>
        </w:rPr>
      </w:pPr>
    </w:p>
    <w:p>
      <w:pPr>
        <w:pStyle w:val="6"/>
        <w:jc w:val="center"/>
        <w:rPr>
          <w:rFonts w:hint="eastAsia"/>
          <w:sz w:val="32"/>
        </w:rPr>
      </w:pPr>
    </w:p>
    <w:p>
      <w:pPr>
        <w:pStyle w:val="6"/>
        <w:jc w:val="center"/>
        <w:rPr>
          <w:rFonts w:hint="eastAsia"/>
          <w:sz w:val="32"/>
        </w:rPr>
      </w:pPr>
    </w:p>
    <w:p>
      <w:pPr>
        <w:pStyle w:val="6"/>
        <w:jc w:val="center"/>
        <w:rPr>
          <w:rFonts w:hint="eastAsia"/>
          <w:sz w:val="32"/>
        </w:rPr>
      </w:pPr>
    </w:p>
    <w:p>
      <w:pPr>
        <w:pStyle w:val="6"/>
        <w:jc w:val="center"/>
        <w:rPr>
          <w:rFonts w:hint="eastAsia"/>
          <w:sz w:val="32"/>
        </w:rPr>
      </w:pPr>
    </w:p>
    <w:p>
      <w:pPr>
        <w:pStyle w:val="6"/>
        <w:jc w:val="center"/>
        <w:rPr>
          <w:rFonts w:hint="eastAsia"/>
          <w:sz w:val="32"/>
        </w:rPr>
      </w:pPr>
    </w:p>
    <w:p>
      <w:pPr>
        <w:pStyle w:val="6"/>
        <w:jc w:val="center"/>
        <w:rPr>
          <w:rFonts w:hint="eastAsia"/>
          <w:sz w:val="32"/>
        </w:rPr>
      </w:pPr>
    </w:p>
    <w:p>
      <w:pPr>
        <w:pStyle w:val="6"/>
        <w:jc w:val="center"/>
        <w:rPr>
          <w:rFonts w:hint="eastAsia"/>
          <w:b/>
          <w:bCs/>
          <w:sz w:val="32"/>
        </w:rPr>
      </w:pPr>
      <w:r>
        <w:rPr>
          <w:rFonts w:hint="eastAsia"/>
          <w:sz w:val="32"/>
        </w:rPr>
        <w:t>三、</w:t>
      </w:r>
      <w:r>
        <w:rPr>
          <w:rFonts w:hint="eastAsia"/>
          <w:b/>
          <w:bCs/>
          <w:sz w:val="32"/>
        </w:rPr>
        <w:t>商务部分</w:t>
      </w:r>
    </w:p>
    <w:p>
      <w:pPr>
        <w:pStyle w:val="6"/>
        <w:jc w:val="center"/>
        <w:rPr>
          <w:rFonts w:hint="eastAsia"/>
          <w:sz w:val="32"/>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rPr>
      </w:pPr>
    </w:p>
    <w:p>
      <w:pPr>
        <w:pStyle w:val="6"/>
        <w:jc w:val="center"/>
        <w:rPr>
          <w:rFonts w:hint="eastAsia"/>
          <w:b/>
          <w:sz w:val="32"/>
        </w:rPr>
      </w:pPr>
      <w:r>
        <w:rPr>
          <w:b/>
          <w:sz w:val="32"/>
        </w:rPr>
        <w:br w:type="page"/>
      </w:r>
      <w:r>
        <w:rPr>
          <w:rFonts w:hint="eastAsia"/>
          <w:b/>
          <w:sz w:val="32"/>
        </w:rPr>
        <w:t>1、竞标函格式</w:t>
      </w:r>
    </w:p>
    <w:p>
      <w:pPr>
        <w:pStyle w:val="6"/>
        <w:rPr>
          <w:rFonts w:hint="eastAsia"/>
        </w:rPr>
      </w:pPr>
    </w:p>
    <w:p>
      <w:pPr>
        <w:pStyle w:val="6"/>
        <w:spacing w:line="420" w:lineRule="exact"/>
        <w:rPr>
          <w:rFonts w:hint="eastAsia" w:eastAsia="宋体"/>
          <w:u w:val="single"/>
          <w:lang w:eastAsia="zh-CN"/>
        </w:rPr>
      </w:pPr>
      <w:r>
        <w:rPr>
          <w:rFonts w:hint="eastAsia"/>
        </w:rPr>
        <w:t>致：</w:t>
      </w:r>
      <w:r>
        <w:rPr>
          <w:rFonts w:hint="eastAsia"/>
          <w:u w:val="single"/>
          <w:lang w:eastAsia="zh-CN"/>
        </w:rPr>
        <w:t>广西水利电力职业技术学院</w:t>
      </w:r>
    </w:p>
    <w:p>
      <w:pPr>
        <w:pStyle w:val="6"/>
        <w:spacing w:line="280" w:lineRule="exact"/>
        <w:ind w:firstLine="420"/>
        <w:rPr>
          <w:rFonts w:hint="eastAsia"/>
        </w:rPr>
      </w:pPr>
    </w:p>
    <w:p>
      <w:pPr>
        <w:pStyle w:val="6"/>
        <w:spacing w:line="420" w:lineRule="exact"/>
        <w:ind w:firstLine="420" w:firstLineChars="200"/>
        <w:rPr>
          <w:rFonts w:hint="eastAsia"/>
        </w:rPr>
      </w:pPr>
      <w:r>
        <w:rPr>
          <w:rFonts w:hint="eastAsia"/>
        </w:rPr>
        <w:t>根据贵方项目谈判采购文件，竞标编号，正式授权下述签字人（姓名和职务）代表竞标人</w:t>
      </w:r>
      <w:r>
        <w:rPr>
          <w:rFonts w:hint="eastAsia"/>
          <w:u w:val="single"/>
        </w:rPr>
        <w:t>（</w:t>
      </w:r>
      <w:r>
        <w:rPr>
          <w:rFonts w:hint="eastAsia"/>
        </w:rPr>
        <w:t>竞标单位名称），提交谈判响应文件正本一份，副本三份。</w:t>
      </w:r>
    </w:p>
    <w:p>
      <w:pPr>
        <w:pStyle w:val="6"/>
        <w:spacing w:line="320" w:lineRule="exact"/>
        <w:ind w:firstLine="420"/>
        <w:rPr>
          <w:rFonts w:hint="eastAsia"/>
        </w:rPr>
      </w:pPr>
      <w:r>
        <w:rPr>
          <w:rFonts w:hint="eastAsia"/>
        </w:rPr>
        <w:t>一、竞标报价表；</w:t>
      </w:r>
    </w:p>
    <w:p>
      <w:pPr>
        <w:pStyle w:val="6"/>
        <w:spacing w:line="320" w:lineRule="exact"/>
        <w:ind w:firstLine="420"/>
        <w:rPr>
          <w:rFonts w:hint="eastAsia"/>
        </w:rPr>
      </w:pPr>
      <w:r>
        <w:rPr>
          <w:rFonts w:hint="eastAsia"/>
        </w:rPr>
        <w:t>二、技术文件；</w:t>
      </w:r>
    </w:p>
    <w:p>
      <w:pPr>
        <w:pStyle w:val="6"/>
        <w:spacing w:line="320" w:lineRule="exact"/>
        <w:ind w:firstLine="420"/>
        <w:rPr>
          <w:rFonts w:hint="eastAsia"/>
        </w:rPr>
      </w:pPr>
      <w:r>
        <w:rPr>
          <w:rFonts w:hint="eastAsia"/>
        </w:rPr>
        <w:t>三、技术规格响应表；</w:t>
      </w:r>
    </w:p>
    <w:p>
      <w:pPr>
        <w:pStyle w:val="6"/>
        <w:spacing w:line="320" w:lineRule="exact"/>
        <w:ind w:firstLine="420"/>
        <w:rPr>
          <w:rFonts w:hint="eastAsia"/>
        </w:rPr>
      </w:pPr>
      <w:r>
        <w:rPr>
          <w:rFonts w:hint="eastAsia"/>
        </w:rPr>
        <w:t>四、竞标人资格证明文件；</w:t>
      </w:r>
    </w:p>
    <w:p>
      <w:pPr>
        <w:pStyle w:val="6"/>
        <w:spacing w:line="320" w:lineRule="exact"/>
        <w:ind w:firstLine="420"/>
        <w:rPr>
          <w:rFonts w:hint="eastAsia"/>
        </w:rPr>
      </w:pPr>
      <w:r>
        <w:rPr>
          <w:rFonts w:hint="eastAsia"/>
        </w:rPr>
        <w:t>五、货物合格性文件；</w:t>
      </w:r>
    </w:p>
    <w:p>
      <w:pPr>
        <w:pStyle w:val="6"/>
        <w:spacing w:line="320" w:lineRule="exact"/>
        <w:ind w:firstLine="420"/>
        <w:rPr>
          <w:rFonts w:hint="eastAsia"/>
        </w:rPr>
      </w:pPr>
      <w:r>
        <w:rPr>
          <w:rFonts w:hint="eastAsia"/>
        </w:rPr>
        <w:t>六、竞标保证金。</w:t>
      </w:r>
    </w:p>
    <w:p>
      <w:pPr>
        <w:pStyle w:val="6"/>
        <w:spacing w:line="360" w:lineRule="exact"/>
        <w:ind w:firstLine="420" w:firstLineChars="200"/>
        <w:rPr>
          <w:rFonts w:hint="eastAsia"/>
        </w:rPr>
      </w:pPr>
      <w:r>
        <w:rPr>
          <w:rFonts w:hint="eastAsia"/>
        </w:rPr>
        <w:t>据此函，签字人兹宣布同意如下：</w:t>
      </w:r>
    </w:p>
    <w:p>
      <w:pPr>
        <w:pStyle w:val="6"/>
        <w:spacing w:line="360" w:lineRule="exact"/>
        <w:ind w:firstLine="420"/>
        <w:rPr>
          <w:rFonts w:hint="eastAsia"/>
        </w:rPr>
      </w:pPr>
      <w:r>
        <w:rPr>
          <w:rFonts w:hint="eastAsia"/>
        </w:rPr>
        <w:t>⑴按谈判采购文件货物需求一览表和竞标报价表，竞标总报价（大写）人民币</w:t>
      </w:r>
      <w:r>
        <w:rPr>
          <w:rFonts w:hint="eastAsia"/>
          <w:u w:val="single"/>
        </w:rPr>
        <w:t>元整</w:t>
      </w:r>
      <w:r>
        <w:rPr>
          <w:rFonts w:hint="eastAsia"/>
        </w:rPr>
        <w:t>(￥)，交货期：。</w:t>
      </w:r>
    </w:p>
    <w:p>
      <w:pPr>
        <w:pStyle w:val="6"/>
        <w:spacing w:line="360" w:lineRule="exact"/>
        <w:ind w:firstLine="420"/>
        <w:rPr>
          <w:rFonts w:hint="eastAsia"/>
        </w:rPr>
      </w:pPr>
      <w:r>
        <w:rPr>
          <w:rFonts w:hint="eastAsia"/>
        </w:rPr>
        <w:t>⑵我们根据谈判采购文件的规定，承担完成合同的责任和义务。</w:t>
      </w:r>
    </w:p>
    <w:p>
      <w:pPr>
        <w:pStyle w:val="6"/>
        <w:spacing w:line="360" w:lineRule="exact"/>
        <w:ind w:firstLine="420"/>
        <w:rPr>
          <w:rFonts w:hint="eastAsia"/>
        </w:rPr>
      </w:pPr>
      <w:r>
        <w:rPr>
          <w:rFonts w:hint="eastAsia"/>
        </w:rPr>
        <w:t>⑶我们已详细审查全部采购文件，包括修改文件（如有）和有关附件，将自行承担因对全部采购文件理解不正确或误解而产生的相应后果。</w:t>
      </w:r>
    </w:p>
    <w:p>
      <w:pPr>
        <w:pStyle w:val="6"/>
        <w:spacing w:line="360" w:lineRule="exact"/>
        <w:ind w:firstLine="420"/>
        <w:rPr>
          <w:rFonts w:hint="eastAsia"/>
        </w:rPr>
      </w:pPr>
      <w:r>
        <w:rPr>
          <w:rFonts w:hint="eastAsia"/>
        </w:rPr>
        <w:t>⑷我们同意在竞标人须知规定的截标日期起遵循本谈判响应文件，并在竞标人须知第14条规定的竞标有效期满之前均具有约束力，并有可能成交。</w:t>
      </w:r>
    </w:p>
    <w:p>
      <w:pPr>
        <w:pStyle w:val="6"/>
        <w:spacing w:line="360" w:lineRule="exact"/>
        <w:ind w:firstLine="420"/>
        <w:rPr>
          <w:rFonts w:hint="eastAsia"/>
        </w:rPr>
      </w:pPr>
      <w:r>
        <w:rPr>
          <w:rFonts w:hint="eastAsia"/>
        </w:rPr>
        <w:t>⑸如果在竞标截止时间后的竞标有效期内撤回竞标或者有其他违约行为，我们的竞标保证金可被贵方全部没收。</w:t>
      </w:r>
    </w:p>
    <w:p>
      <w:pPr>
        <w:pStyle w:val="6"/>
        <w:spacing w:line="360" w:lineRule="exact"/>
        <w:ind w:firstLine="420"/>
        <w:rPr>
          <w:rFonts w:hint="eastAsia"/>
        </w:rPr>
      </w:pPr>
      <w:r>
        <w:rPr>
          <w:rFonts w:hint="eastAsia"/>
        </w:rPr>
        <w:t>⑹我们同意提供按照贵方可能要求的与本竞标有关的一切数据或资料，完全理解贵方不一定要接受最低的报价或收到的任何竞标。</w:t>
      </w:r>
    </w:p>
    <w:p>
      <w:pPr>
        <w:pStyle w:val="6"/>
        <w:spacing w:line="360" w:lineRule="exact"/>
        <w:ind w:firstLine="420"/>
        <w:rPr>
          <w:rFonts w:hint="eastAsia"/>
        </w:rPr>
      </w:pPr>
    </w:p>
    <w:p>
      <w:pPr>
        <w:pStyle w:val="6"/>
        <w:spacing w:line="400" w:lineRule="exact"/>
        <w:ind w:firstLine="420"/>
        <w:rPr>
          <w:rFonts w:hint="eastAsia"/>
        </w:rPr>
      </w:pPr>
      <w:r>
        <w:rPr>
          <w:rFonts w:hint="eastAsia"/>
        </w:rPr>
        <w:t>与本竞标有关的正式通讯地址为：</w:t>
      </w:r>
    </w:p>
    <w:p>
      <w:pPr>
        <w:pStyle w:val="6"/>
        <w:spacing w:line="400" w:lineRule="exact"/>
        <w:ind w:firstLine="420"/>
        <w:rPr>
          <w:rFonts w:hint="eastAsia"/>
        </w:rPr>
      </w:pPr>
      <w:r>
        <w:rPr>
          <w:rFonts w:hint="eastAsia"/>
        </w:rPr>
        <w:t>地址：邮政编码：</w:t>
      </w:r>
    </w:p>
    <w:p>
      <w:pPr>
        <w:pStyle w:val="6"/>
        <w:spacing w:line="400" w:lineRule="exact"/>
        <w:ind w:firstLine="420"/>
        <w:rPr>
          <w:rFonts w:hint="eastAsia"/>
          <w:u w:val="single"/>
        </w:rPr>
      </w:pPr>
      <w:r>
        <w:rPr>
          <w:rFonts w:hint="eastAsia"/>
        </w:rPr>
        <w:t>电话、电报、传真或电传：</w:t>
      </w:r>
    </w:p>
    <w:p>
      <w:pPr>
        <w:pStyle w:val="6"/>
        <w:spacing w:line="400" w:lineRule="exact"/>
        <w:ind w:firstLine="420"/>
        <w:rPr>
          <w:rFonts w:hint="eastAsia"/>
          <w:u w:val="single"/>
        </w:rPr>
      </w:pPr>
      <w:r>
        <w:rPr>
          <w:rFonts w:hint="eastAsia"/>
        </w:rPr>
        <w:t>开户名称：</w:t>
      </w:r>
    </w:p>
    <w:p>
      <w:pPr>
        <w:pStyle w:val="6"/>
        <w:spacing w:line="400" w:lineRule="exact"/>
        <w:ind w:firstLine="420"/>
        <w:rPr>
          <w:rFonts w:hint="eastAsia"/>
          <w:u w:val="single"/>
        </w:rPr>
      </w:pPr>
      <w:r>
        <w:rPr>
          <w:rFonts w:hint="eastAsia"/>
        </w:rPr>
        <w:t>开户银行：</w:t>
      </w:r>
    </w:p>
    <w:p>
      <w:pPr>
        <w:pStyle w:val="6"/>
        <w:spacing w:line="400" w:lineRule="exact"/>
        <w:ind w:firstLine="420"/>
        <w:rPr>
          <w:rFonts w:hint="eastAsia"/>
          <w:u w:val="single"/>
        </w:rPr>
      </w:pPr>
      <w:r>
        <w:rPr>
          <w:rFonts w:hint="eastAsia"/>
        </w:rPr>
        <w:t>账号：</w:t>
      </w:r>
    </w:p>
    <w:p>
      <w:pPr>
        <w:pStyle w:val="6"/>
        <w:spacing w:line="400" w:lineRule="exact"/>
        <w:ind w:firstLine="420"/>
        <w:rPr>
          <w:rFonts w:hint="eastAsia"/>
        </w:rPr>
      </w:pPr>
      <w:r>
        <w:rPr>
          <w:rFonts w:hint="eastAsia"/>
        </w:rPr>
        <w:t>法定代表人或委托代理人签名：</w:t>
      </w:r>
    </w:p>
    <w:p>
      <w:pPr>
        <w:pStyle w:val="6"/>
        <w:spacing w:line="400" w:lineRule="exact"/>
        <w:ind w:firstLine="420"/>
        <w:rPr>
          <w:rFonts w:hint="eastAsia"/>
        </w:rPr>
      </w:pPr>
      <w:r>
        <w:rPr>
          <w:rFonts w:hint="eastAsia"/>
        </w:rPr>
        <w:t>竞标人盖公章：</w:t>
      </w:r>
    </w:p>
    <w:p>
      <w:pPr>
        <w:pStyle w:val="6"/>
        <w:spacing w:line="400" w:lineRule="exact"/>
        <w:ind w:firstLine="420"/>
        <w:rPr>
          <w:rFonts w:hint="eastAsia"/>
        </w:rPr>
      </w:pPr>
      <w:r>
        <w:rPr>
          <w:rFonts w:hint="eastAsia"/>
        </w:rPr>
        <w:t>日期：</w:t>
      </w:r>
    </w:p>
    <w:p>
      <w:pPr>
        <w:spacing w:line="540" w:lineRule="exact"/>
        <w:jc w:val="center"/>
        <w:rPr>
          <w:rFonts w:hint="eastAsia"/>
          <w:b/>
          <w:bCs/>
          <w:sz w:val="30"/>
        </w:rPr>
      </w:pPr>
      <w:r>
        <w:br w:type="page"/>
      </w:r>
      <w:r>
        <w:rPr>
          <w:rFonts w:hint="eastAsia"/>
          <w:b/>
          <w:bCs/>
          <w:sz w:val="30"/>
        </w:rPr>
        <w:t>2、竞标报价表格式</w:t>
      </w:r>
    </w:p>
    <w:p>
      <w:pPr>
        <w:pStyle w:val="6"/>
        <w:rPr>
          <w:b/>
          <w:bCs/>
          <w:sz w:val="24"/>
          <w:szCs w:val="24"/>
        </w:rPr>
      </w:pPr>
    </w:p>
    <w:p>
      <w:pPr>
        <w:pStyle w:val="6"/>
        <w:rPr>
          <w:rFonts w:hint="eastAsia"/>
          <w:b/>
          <w:bCs/>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31"/>
        <w:gridCol w:w="861"/>
        <w:gridCol w:w="1843"/>
        <w:gridCol w:w="1701"/>
        <w:gridCol w:w="1144"/>
        <w:gridCol w:w="1308"/>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494" w:type="dxa"/>
            <w:noWrap w:val="0"/>
            <w:vAlign w:val="center"/>
          </w:tcPr>
          <w:p>
            <w:pPr>
              <w:pStyle w:val="6"/>
              <w:jc w:val="center"/>
              <w:rPr>
                <w:rFonts w:hint="eastAsia" w:cs="Arial"/>
                <w:spacing w:val="-20"/>
              </w:rPr>
            </w:pPr>
            <w:r>
              <w:rPr>
                <w:rFonts w:hint="eastAsia" w:cs="Arial"/>
                <w:spacing w:val="-20"/>
              </w:rPr>
              <w:t>项号</w:t>
            </w:r>
          </w:p>
        </w:tc>
        <w:tc>
          <w:tcPr>
            <w:tcW w:w="1131" w:type="dxa"/>
            <w:noWrap w:val="0"/>
            <w:vAlign w:val="center"/>
          </w:tcPr>
          <w:p>
            <w:pPr>
              <w:pStyle w:val="6"/>
              <w:jc w:val="center"/>
              <w:rPr>
                <w:rFonts w:hint="eastAsia" w:cs="Arial"/>
                <w:spacing w:val="-20"/>
              </w:rPr>
            </w:pPr>
            <w:r>
              <w:rPr>
                <w:rFonts w:hint="eastAsia" w:cs="Arial"/>
                <w:spacing w:val="-20"/>
              </w:rPr>
              <w:t>货物名称</w:t>
            </w:r>
          </w:p>
        </w:tc>
        <w:tc>
          <w:tcPr>
            <w:tcW w:w="861" w:type="dxa"/>
            <w:noWrap w:val="0"/>
            <w:vAlign w:val="center"/>
          </w:tcPr>
          <w:p>
            <w:pPr>
              <w:pStyle w:val="6"/>
              <w:rPr>
                <w:rFonts w:cs="Arial"/>
                <w:spacing w:val="-20"/>
              </w:rPr>
            </w:pPr>
            <w:r>
              <w:rPr>
                <w:rFonts w:hint="eastAsia" w:cs="Arial"/>
                <w:spacing w:val="-20"/>
              </w:rPr>
              <w:t>数量</w:t>
            </w:r>
            <w:r>
              <w:rPr>
                <w:rFonts w:cs="Arial"/>
                <w:spacing w:val="-20"/>
              </w:rPr>
              <w:fldChar w:fldCharType="begin"/>
            </w:r>
            <w:r>
              <w:rPr>
                <w:rFonts w:cs="Arial"/>
                <w:spacing w:val="-20"/>
              </w:rPr>
              <w:instrText xml:space="preserve"> </w:instrText>
            </w:r>
            <w:r>
              <w:rPr>
                <w:rFonts w:hint="eastAsia" w:cs="Arial"/>
                <w:spacing w:val="-20"/>
              </w:rPr>
              <w:instrText xml:space="preserve">= 1 \* GB3</w:instrText>
            </w:r>
            <w:r>
              <w:rPr>
                <w:rFonts w:cs="Arial"/>
                <w:spacing w:val="-20"/>
              </w:rPr>
              <w:instrText xml:space="preserve"> </w:instrText>
            </w:r>
            <w:r>
              <w:rPr>
                <w:rFonts w:cs="Arial"/>
                <w:spacing w:val="-20"/>
              </w:rPr>
              <w:fldChar w:fldCharType="separate"/>
            </w:r>
            <w:r>
              <w:rPr>
                <w:rFonts w:hint="eastAsia" w:cs="Arial"/>
                <w:spacing w:val="-20"/>
              </w:rPr>
              <w:t>①</w:t>
            </w:r>
            <w:r>
              <w:rPr>
                <w:rFonts w:cs="Arial"/>
                <w:spacing w:val="-20"/>
              </w:rPr>
              <w:fldChar w:fldCharType="end"/>
            </w:r>
          </w:p>
        </w:tc>
        <w:tc>
          <w:tcPr>
            <w:tcW w:w="1843" w:type="dxa"/>
            <w:noWrap w:val="0"/>
            <w:vAlign w:val="center"/>
          </w:tcPr>
          <w:p>
            <w:pPr>
              <w:pStyle w:val="6"/>
              <w:jc w:val="center"/>
              <w:rPr>
                <w:rFonts w:hint="eastAsia" w:cs="Arial"/>
              </w:rPr>
            </w:pPr>
            <w:r>
              <w:rPr>
                <w:rFonts w:hint="eastAsia" w:cs="Arial"/>
              </w:rPr>
              <w:t>品牌、型号规格</w:t>
            </w:r>
          </w:p>
          <w:p>
            <w:pPr>
              <w:pStyle w:val="6"/>
              <w:jc w:val="center"/>
              <w:rPr>
                <w:rFonts w:hint="eastAsia" w:cs="Arial"/>
              </w:rPr>
            </w:pPr>
          </w:p>
        </w:tc>
        <w:tc>
          <w:tcPr>
            <w:tcW w:w="1701" w:type="dxa"/>
            <w:noWrap w:val="0"/>
            <w:vAlign w:val="center"/>
          </w:tcPr>
          <w:p>
            <w:pPr>
              <w:pStyle w:val="6"/>
              <w:jc w:val="center"/>
              <w:rPr>
                <w:rFonts w:hint="eastAsia" w:cs="Arial"/>
              </w:rPr>
            </w:pPr>
            <w:r>
              <w:rPr>
                <w:rFonts w:hint="eastAsia" w:cs="Arial"/>
              </w:rPr>
              <w:t>生产厂家</w:t>
            </w:r>
          </w:p>
        </w:tc>
        <w:tc>
          <w:tcPr>
            <w:tcW w:w="1144" w:type="dxa"/>
            <w:noWrap w:val="0"/>
            <w:vAlign w:val="center"/>
          </w:tcPr>
          <w:p>
            <w:pPr>
              <w:pStyle w:val="6"/>
              <w:jc w:val="center"/>
              <w:rPr>
                <w:rFonts w:cs="Arial"/>
              </w:rPr>
            </w:pPr>
            <w:r>
              <w:rPr>
                <w:rFonts w:hint="eastAsia" w:cs="Arial"/>
              </w:rPr>
              <w:t>单价（元)</w:t>
            </w:r>
          </w:p>
          <w:p>
            <w:pPr>
              <w:pStyle w:val="6"/>
              <w:jc w:val="center"/>
              <w:rPr>
                <w:rFonts w:cs="Arial"/>
              </w:rPr>
            </w:pPr>
            <w:r>
              <w:rPr>
                <w:rFonts w:hint="eastAsia" w:hAnsi="宋体" w:cs="Arial"/>
              </w:rPr>
              <w:t>②</w:t>
            </w:r>
          </w:p>
        </w:tc>
        <w:tc>
          <w:tcPr>
            <w:tcW w:w="1308" w:type="dxa"/>
            <w:noWrap w:val="0"/>
            <w:vAlign w:val="center"/>
          </w:tcPr>
          <w:p>
            <w:pPr>
              <w:pStyle w:val="6"/>
              <w:jc w:val="center"/>
              <w:rPr>
                <w:rFonts w:hint="eastAsia" w:cs="Arial"/>
              </w:rPr>
            </w:pPr>
            <w:r>
              <w:rPr>
                <w:rFonts w:hint="eastAsia" w:cs="Arial"/>
              </w:rPr>
              <w:t>单项合价</w:t>
            </w:r>
          </w:p>
          <w:p>
            <w:pPr>
              <w:pStyle w:val="6"/>
              <w:jc w:val="center"/>
              <w:rPr>
                <w:rFonts w:cs="Arial"/>
              </w:rPr>
            </w:pPr>
            <w:r>
              <w:rPr>
                <w:rFonts w:hint="eastAsia" w:cs="Arial"/>
              </w:rPr>
              <w:t>（元）</w:t>
            </w:r>
          </w:p>
          <w:p>
            <w:pPr>
              <w:pStyle w:val="6"/>
              <w:jc w:val="center"/>
              <w:rPr>
                <w:rFonts w:cs="Arial"/>
              </w:rPr>
            </w:pPr>
            <w:r>
              <w:rPr>
                <w:rFonts w:hint="eastAsia" w:hAnsi="宋体" w:cs="Arial"/>
              </w:rPr>
              <w:t>③</w:t>
            </w:r>
            <w:r>
              <w:rPr>
                <w:rFonts w:cs="Arial"/>
              </w:rPr>
              <w:t>=</w:t>
            </w:r>
            <w:r>
              <w:rPr>
                <w:rFonts w:hint="eastAsia" w:hAnsi="宋体" w:cs="Arial"/>
              </w:rPr>
              <w:t>①×②</w:t>
            </w:r>
          </w:p>
        </w:tc>
        <w:tc>
          <w:tcPr>
            <w:tcW w:w="739" w:type="dxa"/>
            <w:noWrap w:val="0"/>
            <w:vAlign w:val="center"/>
          </w:tcPr>
          <w:p>
            <w:pPr>
              <w:pStyle w:val="6"/>
              <w:jc w:val="center"/>
              <w:rPr>
                <w:rFonts w:hint="eastAsia" w:cs="Arial"/>
              </w:rPr>
            </w:pPr>
            <w:r>
              <w:rPr>
                <w:rFonts w:hint="eastAsia"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4" w:type="dxa"/>
            <w:noWrap w:val="0"/>
            <w:vAlign w:val="center"/>
          </w:tcPr>
          <w:p>
            <w:pPr>
              <w:jc w:val="center"/>
              <w:rPr>
                <w:rFonts w:hint="eastAsia"/>
                <w:sz w:val="24"/>
              </w:rPr>
            </w:pPr>
            <w:r>
              <w:rPr>
                <w:rFonts w:hint="eastAsia"/>
                <w:sz w:val="24"/>
              </w:rPr>
              <w:t>1</w:t>
            </w:r>
          </w:p>
        </w:tc>
        <w:tc>
          <w:tcPr>
            <w:tcW w:w="1131" w:type="dxa"/>
            <w:noWrap w:val="0"/>
            <w:vAlign w:val="center"/>
          </w:tcPr>
          <w:p>
            <w:pPr>
              <w:jc w:val="center"/>
              <w:rPr>
                <w:rFonts w:hint="eastAsia"/>
              </w:rPr>
            </w:pPr>
          </w:p>
        </w:tc>
        <w:tc>
          <w:tcPr>
            <w:tcW w:w="861" w:type="dxa"/>
            <w:noWrap w:val="0"/>
            <w:vAlign w:val="center"/>
          </w:tcPr>
          <w:p>
            <w:pPr>
              <w:jc w:val="center"/>
              <w:rPr>
                <w:rFonts w:hint="eastAsia"/>
              </w:rPr>
            </w:pPr>
          </w:p>
        </w:tc>
        <w:tc>
          <w:tcPr>
            <w:tcW w:w="1843" w:type="dxa"/>
            <w:noWrap w:val="0"/>
            <w:vAlign w:val="center"/>
          </w:tcPr>
          <w:p>
            <w:pPr>
              <w:pStyle w:val="6"/>
              <w:rPr>
                <w:rFonts w:hint="eastAsia" w:cs="Arial"/>
              </w:rPr>
            </w:pPr>
          </w:p>
        </w:tc>
        <w:tc>
          <w:tcPr>
            <w:tcW w:w="1701" w:type="dxa"/>
            <w:noWrap w:val="0"/>
            <w:vAlign w:val="center"/>
          </w:tcPr>
          <w:p>
            <w:pPr>
              <w:pStyle w:val="6"/>
              <w:rPr>
                <w:rFonts w:hint="eastAsia" w:cs="Arial"/>
              </w:rPr>
            </w:pPr>
          </w:p>
        </w:tc>
        <w:tc>
          <w:tcPr>
            <w:tcW w:w="1144" w:type="dxa"/>
            <w:noWrap w:val="0"/>
            <w:vAlign w:val="center"/>
          </w:tcPr>
          <w:p>
            <w:pPr>
              <w:pStyle w:val="6"/>
              <w:rPr>
                <w:rFonts w:hint="eastAsia" w:cs="Arial"/>
              </w:rPr>
            </w:pPr>
          </w:p>
        </w:tc>
        <w:tc>
          <w:tcPr>
            <w:tcW w:w="1308" w:type="dxa"/>
            <w:noWrap w:val="0"/>
            <w:vAlign w:val="center"/>
          </w:tcPr>
          <w:p>
            <w:pPr>
              <w:pStyle w:val="6"/>
              <w:rPr>
                <w:rFonts w:hint="eastAsia" w:cs="Arial"/>
              </w:rPr>
            </w:pPr>
          </w:p>
        </w:tc>
        <w:tc>
          <w:tcPr>
            <w:tcW w:w="739" w:type="dxa"/>
            <w:noWrap w:val="0"/>
            <w:vAlign w:val="center"/>
          </w:tcPr>
          <w:p>
            <w:pPr>
              <w:pStyle w:val="6"/>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4" w:type="dxa"/>
            <w:noWrap w:val="0"/>
            <w:vAlign w:val="center"/>
          </w:tcPr>
          <w:p>
            <w:pPr>
              <w:jc w:val="center"/>
              <w:rPr>
                <w:rFonts w:hint="eastAsia"/>
                <w:sz w:val="24"/>
              </w:rPr>
            </w:pPr>
            <w:r>
              <w:rPr>
                <w:rFonts w:hint="eastAsia"/>
                <w:sz w:val="24"/>
              </w:rPr>
              <w:t>2</w:t>
            </w:r>
          </w:p>
        </w:tc>
        <w:tc>
          <w:tcPr>
            <w:tcW w:w="1131" w:type="dxa"/>
            <w:noWrap w:val="0"/>
            <w:vAlign w:val="center"/>
          </w:tcPr>
          <w:p>
            <w:pPr>
              <w:jc w:val="center"/>
              <w:rPr>
                <w:rFonts w:hint="eastAsia"/>
              </w:rPr>
            </w:pPr>
          </w:p>
        </w:tc>
        <w:tc>
          <w:tcPr>
            <w:tcW w:w="861" w:type="dxa"/>
            <w:noWrap w:val="0"/>
            <w:vAlign w:val="center"/>
          </w:tcPr>
          <w:p>
            <w:pPr>
              <w:jc w:val="center"/>
              <w:rPr>
                <w:rFonts w:hint="eastAsia"/>
              </w:rPr>
            </w:pPr>
          </w:p>
        </w:tc>
        <w:tc>
          <w:tcPr>
            <w:tcW w:w="1843" w:type="dxa"/>
            <w:noWrap w:val="0"/>
            <w:vAlign w:val="center"/>
          </w:tcPr>
          <w:p>
            <w:pPr>
              <w:pStyle w:val="6"/>
              <w:rPr>
                <w:rFonts w:hint="eastAsia" w:cs="Arial"/>
              </w:rPr>
            </w:pPr>
          </w:p>
        </w:tc>
        <w:tc>
          <w:tcPr>
            <w:tcW w:w="1701" w:type="dxa"/>
            <w:noWrap w:val="0"/>
            <w:vAlign w:val="center"/>
          </w:tcPr>
          <w:p>
            <w:pPr>
              <w:pStyle w:val="6"/>
              <w:rPr>
                <w:rFonts w:hint="eastAsia" w:cs="Arial"/>
              </w:rPr>
            </w:pPr>
          </w:p>
        </w:tc>
        <w:tc>
          <w:tcPr>
            <w:tcW w:w="1144" w:type="dxa"/>
            <w:noWrap w:val="0"/>
            <w:vAlign w:val="center"/>
          </w:tcPr>
          <w:p>
            <w:pPr>
              <w:pStyle w:val="6"/>
              <w:rPr>
                <w:rFonts w:hint="eastAsia" w:cs="Arial"/>
              </w:rPr>
            </w:pPr>
          </w:p>
        </w:tc>
        <w:tc>
          <w:tcPr>
            <w:tcW w:w="1308" w:type="dxa"/>
            <w:noWrap w:val="0"/>
            <w:vAlign w:val="center"/>
          </w:tcPr>
          <w:p>
            <w:pPr>
              <w:pStyle w:val="6"/>
              <w:rPr>
                <w:rFonts w:hint="eastAsia" w:cs="Arial"/>
              </w:rPr>
            </w:pPr>
          </w:p>
        </w:tc>
        <w:tc>
          <w:tcPr>
            <w:tcW w:w="739" w:type="dxa"/>
            <w:noWrap w:val="0"/>
            <w:vAlign w:val="center"/>
          </w:tcPr>
          <w:p>
            <w:pPr>
              <w:pStyle w:val="6"/>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4" w:type="dxa"/>
            <w:noWrap w:val="0"/>
            <w:vAlign w:val="center"/>
          </w:tcPr>
          <w:p>
            <w:pPr>
              <w:jc w:val="center"/>
              <w:rPr>
                <w:sz w:val="24"/>
              </w:rPr>
            </w:pPr>
            <w:r>
              <w:rPr>
                <w:rFonts w:hint="eastAsia"/>
                <w:sz w:val="24"/>
              </w:rPr>
              <w:t>3</w:t>
            </w:r>
          </w:p>
        </w:tc>
        <w:tc>
          <w:tcPr>
            <w:tcW w:w="1131" w:type="dxa"/>
            <w:noWrap w:val="0"/>
            <w:vAlign w:val="center"/>
          </w:tcPr>
          <w:p>
            <w:pPr>
              <w:jc w:val="center"/>
              <w:rPr>
                <w:rFonts w:hint="eastAsia"/>
              </w:rPr>
            </w:pPr>
          </w:p>
        </w:tc>
        <w:tc>
          <w:tcPr>
            <w:tcW w:w="861" w:type="dxa"/>
            <w:noWrap w:val="0"/>
            <w:vAlign w:val="center"/>
          </w:tcPr>
          <w:p>
            <w:pPr>
              <w:jc w:val="center"/>
              <w:rPr>
                <w:rFonts w:hint="eastAsia"/>
              </w:rPr>
            </w:pPr>
          </w:p>
        </w:tc>
        <w:tc>
          <w:tcPr>
            <w:tcW w:w="1843" w:type="dxa"/>
            <w:noWrap w:val="0"/>
            <w:vAlign w:val="center"/>
          </w:tcPr>
          <w:p>
            <w:pPr>
              <w:pStyle w:val="6"/>
              <w:rPr>
                <w:rFonts w:hint="eastAsia" w:cs="Arial"/>
              </w:rPr>
            </w:pPr>
          </w:p>
        </w:tc>
        <w:tc>
          <w:tcPr>
            <w:tcW w:w="1701" w:type="dxa"/>
            <w:noWrap w:val="0"/>
            <w:vAlign w:val="center"/>
          </w:tcPr>
          <w:p>
            <w:pPr>
              <w:pStyle w:val="6"/>
              <w:rPr>
                <w:rFonts w:hint="eastAsia" w:cs="Arial"/>
              </w:rPr>
            </w:pPr>
          </w:p>
        </w:tc>
        <w:tc>
          <w:tcPr>
            <w:tcW w:w="1144" w:type="dxa"/>
            <w:noWrap w:val="0"/>
            <w:vAlign w:val="center"/>
          </w:tcPr>
          <w:p>
            <w:pPr>
              <w:pStyle w:val="6"/>
              <w:rPr>
                <w:rFonts w:hint="eastAsia" w:cs="Arial"/>
              </w:rPr>
            </w:pPr>
          </w:p>
        </w:tc>
        <w:tc>
          <w:tcPr>
            <w:tcW w:w="1308" w:type="dxa"/>
            <w:noWrap w:val="0"/>
            <w:vAlign w:val="center"/>
          </w:tcPr>
          <w:p>
            <w:pPr>
              <w:pStyle w:val="6"/>
              <w:rPr>
                <w:rFonts w:hint="eastAsia" w:cs="Arial"/>
              </w:rPr>
            </w:pPr>
          </w:p>
        </w:tc>
        <w:tc>
          <w:tcPr>
            <w:tcW w:w="739" w:type="dxa"/>
            <w:noWrap w:val="0"/>
            <w:vAlign w:val="center"/>
          </w:tcPr>
          <w:p>
            <w:pPr>
              <w:pStyle w:val="6"/>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4" w:type="dxa"/>
            <w:noWrap w:val="0"/>
            <w:vAlign w:val="center"/>
          </w:tcPr>
          <w:p>
            <w:pPr>
              <w:jc w:val="center"/>
              <w:rPr>
                <w:sz w:val="24"/>
              </w:rPr>
            </w:pPr>
            <w:r>
              <w:rPr>
                <w:rFonts w:hint="eastAsia"/>
                <w:sz w:val="24"/>
              </w:rPr>
              <w:t>4</w:t>
            </w:r>
          </w:p>
        </w:tc>
        <w:tc>
          <w:tcPr>
            <w:tcW w:w="1131" w:type="dxa"/>
            <w:noWrap w:val="0"/>
            <w:vAlign w:val="center"/>
          </w:tcPr>
          <w:p>
            <w:pPr>
              <w:jc w:val="center"/>
              <w:rPr>
                <w:rFonts w:hint="eastAsia"/>
              </w:rPr>
            </w:pPr>
          </w:p>
        </w:tc>
        <w:tc>
          <w:tcPr>
            <w:tcW w:w="861" w:type="dxa"/>
            <w:noWrap w:val="0"/>
            <w:vAlign w:val="center"/>
          </w:tcPr>
          <w:p>
            <w:pPr>
              <w:jc w:val="center"/>
              <w:rPr>
                <w:rFonts w:hint="eastAsia"/>
              </w:rPr>
            </w:pPr>
          </w:p>
        </w:tc>
        <w:tc>
          <w:tcPr>
            <w:tcW w:w="1843" w:type="dxa"/>
            <w:noWrap w:val="0"/>
            <w:vAlign w:val="center"/>
          </w:tcPr>
          <w:p>
            <w:pPr>
              <w:pStyle w:val="6"/>
              <w:rPr>
                <w:rFonts w:hint="eastAsia" w:cs="Arial"/>
              </w:rPr>
            </w:pPr>
          </w:p>
        </w:tc>
        <w:tc>
          <w:tcPr>
            <w:tcW w:w="1701" w:type="dxa"/>
            <w:noWrap w:val="0"/>
            <w:vAlign w:val="center"/>
          </w:tcPr>
          <w:p>
            <w:pPr>
              <w:pStyle w:val="6"/>
              <w:rPr>
                <w:rFonts w:hint="eastAsia" w:cs="Arial"/>
              </w:rPr>
            </w:pPr>
          </w:p>
        </w:tc>
        <w:tc>
          <w:tcPr>
            <w:tcW w:w="1144" w:type="dxa"/>
            <w:noWrap w:val="0"/>
            <w:vAlign w:val="center"/>
          </w:tcPr>
          <w:p>
            <w:pPr>
              <w:pStyle w:val="6"/>
              <w:rPr>
                <w:rFonts w:hint="eastAsia" w:cs="Arial"/>
              </w:rPr>
            </w:pPr>
          </w:p>
        </w:tc>
        <w:tc>
          <w:tcPr>
            <w:tcW w:w="1308" w:type="dxa"/>
            <w:noWrap w:val="0"/>
            <w:vAlign w:val="center"/>
          </w:tcPr>
          <w:p>
            <w:pPr>
              <w:pStyle w:val="6"/>
              <w:rPr>
                <w:rFonts w:hint="eastAsia" w:cs="Arial"/>
              </w:rPr>
            </w:pPr>
          </w:p>
        </w:tc>
        <w:tc>
          <w:tcPr>
            <w:tcW w:w="739" w:type="dxa"/>
            <w:noWrap w:val="0"/>
            <w:vAlign w:val="center"/>
          </w:tcPr>
          <w:p>
            <w:pPr>
              <w:pStyle w:val="6"/>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4" w:type="dxa"/>
            <w:noWrap w:val="0"/>
            <w:vAlign w:val="center"/>
          </w:tcPr>
          <w:p>
            <w:pPr>
              <w:jc w:val="center"/>
              <w:rPr>
                <w:sz w:val="24"/>
              </w:rPr>
            </w:pPr>
            <w:r>
              <w:rPr>
                <w:rFonts w:hint="eastAsia"/>
                <w:sz w:val="24"/>
              </w:rPr>
              <w:t>5</w:t>
            </w:r>
          </w:p>
        </w:tc>
        <w:tc>
          <w:tcPr>
            <w:tcW w:w="1131" w:type="dxa"/>
            <w:noWrap w:val="0"/>
            <w:vAlign w:val="center"/>
          </w:tcPr>
          <w:p>
            <w:pPr>
              <w:jc w:val="center"/>
              <w:rPr>
                <w:rFonts w:hint="eastAsia"/>
              </w:rPr>
            </w:pPr>
          </w:p>
        </w:tc>
        <w:tc>
          <w:tcPr>
            <w:tcW w:w="861" w:type="dxa"/>
            <w:noWrap w:val="0"/>
            <w:vAlign w:val="center"/>
          </w:tcPr>
          <w:p>
            <w:pPr>
              <w:jc w:val="center"/>
              <w:rPr>
                <w:rFonts w:hint="eastAsia"/>
              </w:rPr>
            </w:pPr>
          </w:p>
        </w:tc>
        <w:tc>
          <w:tcPr>
            <w:tcW w:w="1843" w:type="dxa"/>
            <w:noWrap w:val="0"/>
            <w:vAlign w:val="center"/>
          </w:tcPr>
          <w:p>
            <w:pPr>
              <w:pStyle w:val="6"/>
              <w:rPr>
                <w:rFonts w:hint="eastAsia" w:cs="Arial"/>
              </w:rPr>
            </w:pPr>
          </w:p>
        </w:tc>
        <w:tc>
          <w:tcPr>
            <w:tcW w:w="1701" w:type="dxa"/>
            <w:noWrap w:val="0"/>
            <w:vAlign w:val="center"/>
          </w:tcPr>
          <w:p>
            <w:pPr>
              <w:pStyle w:val="6"/>
              <w:rPr>
                <w:rFonts w:hint="eastAsia" w:cs="Arial"/>
              </w:rPr>
            </w:pPr>
          </w:p>
        </w:tc>
        <w:tc>
          <w:tcPr>
            <w:tcW w:w="1144" w:type="dxa"/>
            <w:noWrap w:val="0"/>
            <w:vAlign w:val="center"/>
          </w:tcPr>
          <w:p>
            <w:pPr>
              <w:pStyle w:val="6"/>
              <w:rPr>
                <w:rFonts w:hint="eastAsia" w:cs="Arial"/>
              </w:rPr>
            </w:pPr>
          </w:p>
        </w:tc>
        <w:tc>
          <w:tcPr>
            <w:tcW w:w="1308" w:type="dxa"/>
            <w:noWrap w:val="0"/>
            <w:vAlign w:val="center"/>
          </w:tcPr>
          <w:p>
            <w:pPr>
              <w:pStyle w:val="6"/>
              <w:rPr>
                <w:rFonts w:hint="eastAsia" w:cs="Arial"/>
              </w:rPr>
            </w:pPr>
          </w:p>
        </w:tc>
        <w:tc>
          <w:tcPr>
            <w:tcW w:w="739" w:type="dxa"/>
            <w:noWrap w:val="0"/>
            <w:vAlign w:val="center"/>
          </w:tcPr>
          <w:p>
            <w:pPr>
              <w:pStyle w:val="6"/>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4" w:type="dxa"/>
            <w:noWrap w:val="0"/>
            <w:vAlign w:val="center"/>
          </w:tcPr>
          <w:p>
            <w:pPr>
              <w:jc w:val="center"/>
              <w:rPr>
                <w:sz w:val="24"/>
              </w:rPr>
            </w:pPr>
            <w:r>
              <w:rPr>
                <w:rFonts w:hint="eastAsia"/>
                <w:sz w:val="24"/>
              </w:rPr>
              <w:t>6</w:t>
            </w:r>
          </w:p>
        </w:tc>
        <w:tc>
          <w:tcPr>
            <w:tcW w:w="1131" w:type="dxa"/>
            <w:noWrap w:val="0"/>
            <w:vAlign w:val="center"/>
          </w:tcPr>
          <w:p>
            <w:pPr>
              <w:jc w:val="center"/>
              <w:rPr>
                <w:rFonts w:hint="eastAsia"/>
              </w:rPr>
            </w:pPr>
          </w:p>
        </w:tc>
        <w:tc>
          <w:tcPr>
            <w:tcW w:w="861" w:type="dxa"/>
            <w:noWrap w:val="0"/>
            <w:vAlign w:val="center"/>
          </w:tcPr>
          <w:p>
            <w:pPr>
              <w:jc w:val="center"/>
              <w:rPr>
                <w:rFonts w:hint="eastAsia"/>
              </w:rPr>
            </w:pPr>
          </w:p>
        </w:tc>
        <w:tc>
          <w:tcPr>
            <w:tcW w:w="1843" w:type="dxa"/>
            <w:noWrap w:val="0"/>
            <w:vAlign w:val="center"/>
          </w:tcPr>
          <w:p>
            <w:pPr>
              <w:pStyle w:val="6"/>
              <w:rPr>
                <w:rFonts w:hint="eastAsia" w:cs="Arial"/>
              </w:rPr>
            </w:pPr>
          </w:p>
        </w:tc>
        <w:tc>
          <w:tcPr>
            <w:tcW w:w="1701" w:type="dxa"/>
            <w:noWrap w:val="0"/>
            <w:vAlign w:val="center"/>
          </w:tcPr>
          <w:p>
            <w:pPr>
              <w:pStyle w:val="6"/>
              <w:rPr>
                <w:rFonts w:hint="eastAsia" w:cs="Arial"/>
              </w:rPr>
            </w:pPr>
          </w:p>
        </w:tc>
        <w:tc>
          <w:tcPr>
            <w:tcW w:w="1144" w:type="dxa"/>
            <w:noWrap w:val="0"/>
            <w:vAlign w:val="center"/>
          </w:tcPr>
          <w:p>
            <w:pPr>
              <w:pStyle w:val="6"/>
              <w:rPr>
                <w:rFonts w:hint="eastAsia" w:cs="Arial"/>
              </w:rPr>
            </w:pPr>
          </w:p>
        </w:tc>
        <w:tc>
          <w:tcPr>
            <w:tcW w:w="1308" w:type="dxa"/>
            <w:noWrap w:val="0"/>
            <w:vAlign w:val="center"/>
          </w:tcPr>
          <w:p>
            <w:pPr>
              <w:pStyle w:val="6"/>
              <w:rPr>
                <w:rFonts w:hint="eastAsia" w:cs="Arial"/>
              </w:rPr>
            </w:pPr>
          </w:p>
        </w:tc>
        <w:tc>
          <w:tcPr>
            <w:tcW w:w="739" w:type="dxa"/>
            <w:noWrap w:val="0"/>
            <w:vAlign w:val="center"/>
          </w:tcPr>
          <w:p>
            <w:pPr>
              <w:pStyle w:val="6"/>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4" w:type="dxa"/>
            <w:noWrap w:val="0"/>
            <w:vAlign w:val="center"/>
          </w:tcPr>
          <w:p>
            <w:pPr>
              <w:jc w:val="center"/>
              <w:rPr>
                <w:sz w:val="24"/>
              </w:rPr>
            </w:pPr>
            <w:r>
              <w:rPr>
                <w:rFonts w:hint="eastAsia"/>
                <w:sz w:val="24"/>
              </w:rPr>
              <w:t>…</w:t>
            </w:r>
          </w:p>
        </w:tc>
        <w:tc>
          <w:tcPr>
            <w:tcW w:w="1131" w:type="dxa"/>
            <w:noWrap w:val="0"/>
            <w:vAlign w:val="center"/>
          </w:tcPr>
          <w:p>
            <w:pPr>
              <w:jc w:val="center"/>
              <w:rPr>
                <w:rFonts w:hint="eastAsia"/>
              </w:rPr>
            </w:pPr>
          </w:p>
        </w:tc>
        <w:tc>
          <w:tcPr>
            <w:tcW w:w="861" w:type="dxa"/>
            <w:noWrap w:val="0"/>
            <w:vAlign w:val="center"/>
          </w:tcPr>
          <w:p>
            <w:pPr>
              <w:jc w:val="center"/>
              <w:rPr>
                <w:rFonts w:hint="eastAsia"/>
              </w:rPr>
            </w:pPr>
          </w:p>
        </w:tc>
        <w:tc>
          <w:tcPr>
            <w:tcW w:w="1843" w:type="dxa"/>
            <w:noWrap w:val="0"/>
            <w:vAlign w:val="center"/>
          </w:tcPr>
          <w:p>
            <w:pPr>
              <w:pStyle w:val="6"/>
              <w:rPr>
                <w:rFonts w:hint="eastAsia" w:cs="Arial"/>
              </w:rPr>
            </w:pPr>
          </w:p>
        </w:tc>
        <w:tc>
          <w:tcPr>
            <w:tcW w:w="1701" w:type="dxa"/>
            <w:noWrap w:val="0"/>
            <w:vAlign w:val="center"/>
          </w:tcPr>
          <w:p>
            <w:pPr>
              <w:pStyle w:val="6"/>
              <w:rPr>
                <w:rFonts w:hint="eastAsia" w:cs="Arial"/>
              </w:rPr>
            </w:pPr>
          </w:p>
        </w:tc>
        <w:tc>
          <w:tcPr>
            <w:tcW w:w="1144" w:type="dxa"/>
            <w:noWrap w:val="0"/>
            <w:vAlign w:val="center"/>
          </w:tcPr>
          <w:p>
            <w:pPr>
              <w:pStyle w:val="6"/>
              <w:rPr>
                <w:rFonts w:hint="eastAsia" w:cs="Arial"/>
              </w:rPr>
            </w:pPr>
          </w:p>
        </w:tc>
        <w:tc>
          <w:tcPr>
            <w:tcW w:w="1308" w:type="dxa"/>
            <w:noWrap w:val="0"/>
            <w:vAlign w:val="center"/>
          </w:tcPr>
          <w:p>
            <w:pPr>
              <w:pStyle w:val="6"/>
              <w:rPr>
                <w:rFonts w:hint="eastAsia" w:cs="Arial"/>
              </w:rPr>
            </w:pPr>
          </w:p>
        </w:tc>
        <w:tc>
          <w:tcPr>
            <w:tcW w:w="739" w:type="dxa"/>
            <w:noWrap w:val="0"/>
            <w:vAlign w:val="center"/>
          </w:tcPr>
          <w:p>
            <w:pPr>
              <w:pStyle w:val="6"/>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4" w:type="dxa"/>
            <w:noWrap w:val="0"/>
            <w:vAlign w:val="center"/>
          </w:tcPr>
          <w:p>
            <w:pPr>
              <w:jc w:val="center"/>
              <w:rPr>
                <w:sz w:val="24"/>
              </w:rPr>
            </w:pPr>
            <w:r>
              <w:rPr>
                <w:sz w:val="24"/>
              </w:rPr>
              <w:t>N</w:t>
            </w:r>
          </w:p>
        </w:tc>
        <w:tc>
          <w:tcPr>
            <w:tcW w:w="1131" w:type="dxa"/>
            <w:noWrap w:val="0"/>
            <w:vAlign w:val="center"/>
          </w:tcPr>
          <w:p>
            <w:pPr>
              <w:jc w:val="center"/>
              <w:rPr>
                <w:rFonts w:hint="eastAsia"/>
              </w:rPr>
            </w:pPr>
          </w:p>
        </w:tc>
        <w:tc>
          <w:tcPr>
            <w:tcW w:w="861" w:type="dxa"/>
            <w:noWrap w:val="0"/>
            <w:vAlign w:val="center"/>
          </w:tcPr>
          <w:p>
            <w:pPr>
              <w:jc w:val="center"/>
              <w:rPr>
                <w:rFonts w:hint="eastAsia"/>
              </w:rPr>
            </w:pPr>
          </w:p>
        </w:tc>
        <w:tc>
          <w:tcPr>
            <w:tcW w:w="1843" w:type="dxa"/>
            <w:noWrap w:val="0"/>
            <w:vAlign w:val="center"/>
          </w:tcPr>
          <w:p>
            <w:pPr>
              <w:pStyle w:val="6"/>
              <w:rPr>
                <w:rFonts w:hint="eastAsia" w:cs="Arial"/>
              </w:rPr>
            </w:pPr>
          </w:p>
        </w:tc>
        <w:tc>
          <w:tcPr>
            <w:tcW w:w="1701" w:type="dxa"/>
            <w:noWrap w:val="0"/>
            <w:vAlign w:val="center"/>
          </w:tcPr>
          <w:p>
            <w:pPr>
              <w:pStyle w:val="6"/>
              <w:rPr>
                <w:rFonts w:hint="eastAsia" w:cs="Arial"/>
              </w:rPr>
            </w:pPr>
          </w:p>
        </w:tc>
        <w:tc>
          <w:tcPr>
            <w:tcW w:w="1144" w:type="dxa"/>
            <w:noWrap w:val="0"/>
            <w:vAlign w:val="center"/>
          </w:tcPr>
          <w:p>
            <w:pPr>
              <w:pStyle w:val="6"/>
              <w:rPr>
                <w:rFonts w:hint="eastAsia" w:cs="Arial"/>
              </w:rPr>
            </w:pPr>
          </w:p>
        </w:tc>
        <w:tc>
          <w:tcPr>
            <w:tcW w:w="1308" w:type="dxa"/>
            <w:noWrap w:val="0"/>
            <w:vAlign w:val="center"/>
          </w:tcPr>
          <w:p>
            <w:pPr>
              <w:pStyle w:val="6"/>
              <w:rPr>
                <w:rFonts w:hint="eastAsia" w:cs="Arial"/>
              </w:rPr>
            </w:pPr>
          </w:p>
        </w:tc>
        <w:tc>
          <w:tcPr>
            <w:tcW w:w="739" w:type="dxa"/>
            <w:noWrap w:val="0"/>
            <w:vAlign w:val="center"/>
          </w:tcPr>
          <w:p>
            <w:pPr>
              <w:pStyle w:val="6"/>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21" w:type="dxa"/>
            <w:gridSpan w:val="8"/>
            <w:noWrap w:val="0"/>
            <w:vAlign w:val="center"/>
          </w:tcPr>
          <w:p>
            <w:pPr>
              <w:pStyle w:val="6"/>
              <w:rPr>
                <w:rFonts w:hint="eastAsia" w:cs="Arial"/>
                <w:spacing w:val="-6"/>
              </w:rPr>
            </w:pPr>
            <w:r>
              <w:rPr>
                <w:rFonts w:hint="eastAsia" w:cs="Arial"/>
                <w:spacing w:val="-6"/>
              </w:rPr>
              <w:t>总报价（人民币大写）：（￥元）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221" w:type="dxa"/>
            <w:gridSpan w:val="8"/>
            <w:noWrap w:val="0"/>
            <w:vAlign w:val="center"/>
          </w:tcPr>
          <w:p>
            <w:pPr>
              <w:pStyle w:val="6"/>
              <w:rPr>
                <w:rFonts w:hint="eastAsia" w:cs="Arial"/>
                <w:spacing w:val="-6"/>
              </w:rPr>
            </w:pPr>
            <w:r>
              <w:rPr>
                <w:rFonts w:hint="eastAsia" w:cs="Arial"/>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221" w:type="dxa"/>
            <w:gridSpan w:val="8"/>
            <w:noWrap w:val="0"/>
            <w:vAlign w:val="center"/>
          </w:tcPr>
          <w:p>
            <w:pPr>
              <w:pStyle w:val="6"/>
              <w:spacing w:line="400" w:lineRule="exact"/>
              <w:rPr>
                <w:rFonts w:cs="Arial"/>
                <w:spacing w:val="-6"/>
              </w:rPr>
            </w:pPr>
            <w:r>
              <w:rPr>
                <w:rFonts w:hint="eastAsia" w:cs="Arial"/>
                <w:spacing w:val="-6"/>
              </w:rPr>
              <w:t>注：</w:t>
            </w:r>
            <w:r>
              <w:rPr>
                <w:rFonts w:hint="eastAsia" w:cs="Arial"/>
              </w:rPr>
              <w:t>竞标报价指货物、随配附件、备品备件、工具、货物运抵指定交货地点、调试的各种费用和售后服务、税金及其它所有成本费用的总和。</w:t>
            </w:r>
          </w:p>
        </w:tc>
      </w:tr>
    </w:tbl>
    <w:p>
      <w:pPr>
        <w:pStyle w:val="6"/>
        <w:rPr>
          <w:rFonts w:hint="eastAsia"/>
        </w:rPr>
      </w:pPr>
    </w:p>
    <w:p>
      <w:pPr>
        <w:pStyle w:val="6"/>
        <w:rPr>
          <w:rFonts w:hint="eastAsia"/>
        </w:rPr>
      </w:pPr>
    </w:p>
    <w:p>
      <w:pPr>
        <w:pStyle w:val="6"/>
        <w:jc w:val="center"/>
        <w:rPr>
          <w:rFonts w:hint="eastAsia"/>
        </w:rPr>
      </w:pPr>
    </w:p>
    <w:p>
      <w:pPr>
        <w:pStyle w:val="6"/>
        <w:rPr>
          <w:rFonts w:hint="eastAsia"/>
          <w:u w:val="single"/>
        </w:rPr>
      </w:pPr>
      <w:r>
        <w:rPr>
          <w:rFonts w:hint="eastAsia"/>
        </w:rPr>
        <w:t>竞标人盖公章：</w:t>
      </w:r>
    </w:p>
    <w:p>
      <w:pPr>
        <w:pStyle w:val="6"/>
        <w:jc w:val="center"/>
        <w:rPr>
          <w:rFonts w:hint="eastAsia"/>
        </w:rPr>
      </w:pPr>
    </w:p>
    <w:p>
      <w:pPr>
        <w:pStyle w:val="6"/>
        <w:rPr>
          <w:u w:val="single"/>
        </w:rPr>
      </w:pPr>
      <w:r>
        <w:rPr>
          <w:rFonts w:hint="eastAsia"/>
        </w:rPr>
        <w:t>法定代表人或委托代理人签字：</w:t>
      </w:r>
    </w:p>
    <w:p>
      <w:pPr>
        <w:pStyle w:val="6"/>
        <w:jc w:val="center"/>
        <w:rPr>
          <w:u w:val="single"/>
        </w:rPr>
      </w:pPr>
    </w:p>
    <w:p>
      <w:pPr>
        <w:pStyle w:val="6"/>
        <w:jc w:val="center"/>
        <w:rPr>
          <w:rFonts w:hint="eastAsia"/>
          <w:u w:val="single"/>
        </w:rPr>
      </w:pPr>
    </w:p>
    <w:p>
      <w:pPr>
        <w:pStyle w:val="6"/>
        <w:rPr>
          <w:rFonts w:hint="eastAsia"/>
          <w:u w:val="single"/>
        </w:rPr>
      </w:pPr>
      <w:r>
        <w:rPr>
          <w:rFonts w:hint="eastAsia"/>
        </w:rPr>
        <w:t>日期：</w:t>
      </w:r>
    </w:p>
    <w:p>
      <w:pPr>
        <w:pStyle w:val="6"/>
        <w:rPr>
          <w:rFonts w:hint="eastAsia"/>
          <w:u w:val="single"/>
        </w:rPr>
      </w:pPr>
    </w:p>
    <w:p>
      <w:pPr>
        <w:spacing w:line="540" w:lineRule="exact"/>
        <w:jc w:val="center"/>
        <w:rPr>
          <w:rFonts w:hint="eastAsia"/>
          <w:b/>
          <w:bCs/>
          <w:sz w:val="30"/>
        </w:rPr>
      </w:pPr>
      <w:r>
        <w:rPr>
          <w:b/>
          <w:sz w:val="30"/>
        </w:rPr>
        <w:br w:type="page"/>
      </w:r>
      <w:r>
        <w:rPr>
          <w:rFonts w:hint="eastAsia"/>
          <w:b/>
          <w:sz w:val="30"/>
        </w:rPr>
        <w:t>3、竞标人资格证明文件</w:t>
      </w:r>
      <w:r>
        <w:rPr>
          <w:rFonts w:hint="eastAsia"/>
          <w:b/>
          <w:bCs/>
          <w:sz w:val="30"/>
        </w:rPr>
        <w:t>格式</w:t>
      </w:r>
    </w:p>
    <w:p>
      <w:pPr>
        <w:pStyle w:val="6"/>
        <w:spacing w:before="240" w:line="560" w:lineRule="exact"/>
        <w:jc w:val="center"/>
        <w:rPr>
          <w:rFonts w:hint="eastAsia"/>
          <w:bCs/>
          <w:sz w:val="24"/>
        </w:rPr>
      </w:pPr>
      <w:r>
        <w:rPr>
          <w:rFonts w:hint="eastAsia"/>
          <w:bCs/>
          <w:sz w:val="24"/>
        </w:rPr>
        <w:t>（竞标人按竞标人须知第12条要求提供）</w:t>
      </w:r>
    </w:p>
    <w:p>
      <w:pPr>
        <w:pStyle w:val="6"/>
        <w:spacing w:before="240" w:line="560" w:lineRule="exact"/>
        <w:ind w:firstLine="480" w:firstLineChars="200"/>
        <w:rPr>
          <w:rFonts w:hint="eastAsia"/>
          <w:bCs/>
          <w:sz w:val="24"/>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rPr>
          <w:rFonts w:hint="eastAsia"/>
          <w:b/>
          <w:sz w:val="32"/>
        </w:rPr>
      </w:pPr>
    </w:p>
    <w:p>
      <w:pPr>
        <w:pStyle w:val="6"/>
        <w:spacing w:line="420" w:lineRule="exact"/>
        <w:rPr>
          <w:rFonts w:hint="eastAsia"/>
          <w:b/>
          <w:sz w:val="32"/>
        </w:rPr>
      </w:pPr>
    </w:p>
    <w:p>
      <w:pPr>
        <w:pStyle w:val="6"/>
        <w:spacing w:line="420" w:lineRule="exact"/>
        <w:rPr>
          <w:rFonts w:hint="eastAsia"/>
          <w:b/>
          <w:sz w:val="32"/>
        </w:rPr>
      </w:pPr>
    </w:p>
    <w:p>
      <w:pPr>
        <w:pStyle w:val="6"/>
        <w:spacing w:line="420" w:lineRule="exact"/>
        <w:rPr>
          <w:rFonts w:hint="eastAsia"/>
          <w:b/>
          <w:sz w:val="32"/>
        </w:rPr>
      </w:pPr>
    </w:p>
    <w:p>
      <w:pPr>
        <w:pStyle w:val="6"/>
        <w:spacing w:line="420" w:lineRule="exact"/>
        <w:rPr>
          <w:rFonts w:hint="eastAsia"/>
          <w:b/>
          <w:sz w:val="32"/>
        </w:rPr>
      </w:pPr>
    </w:p>
    <w:p>
      <w:pPr>
        <w:pStyle w:val="6"/>
        <w:spacing w:line="420" w:lineRule="exact"/>
        <w:rPr>
          <w:rFonts w:hint="eastAsia"/>
          <w:b/>
          <w:sz w:val="32"/>
        </w:rPr>
      </w:pPr>
    </w:p>
    <w:p>
      <w:pPr>
        <w:pStyle w:val="6"/>
        <w:spacing w:line="420" w:lineRule="exact"/>
        <w:rPr>
          <w:rFonts w:hint="eastAsia"/>
          <w:b/>
          <w:sz w:val="32"/>
        </w:rPr>
      </w:pPr>
    </w:p>
    <w:p>
      <w:pPr>
        <w:pStyle w:val="6"/>
        <w:spacing w:line="420" w:lineRule="exact"/>
        <w:rPr>
          <w:rFonts w:hint="eastAsia"/>
          <w:b/>
          <w:sz w:val="32"/>
        </w:rPr>
      </w:pPr>
    </w:p>
    <w:p>
      <w:pPr>
        <w:pStyle w:val="6"/>
        <w:spacing w:line="560" w:lineRule="exact"/>
        <w:ind w:firstLine="3313" w:firstLineChars="1100"/>
        <w:rPr>
          <w:rFonts w:hint="eastAsia"/>
          <w:b/>
          <w:sz w:val="30"/>
        </w:rPr>
      </w:pPr>
      <w:r>
        <w:rPr>
          <w:b/>
          <w:sz w:val="30"/>
        </w:rPr>
        <w:br w:type="page"/>
      </w:r>
      <w:r>
        <w:rPr>
          <w:rFonts w:hint="eastAsia"/>
          <w:b/>
          <w:sz w:val="30"/>
          <w:lang w:val="en-US" w:eastAsia="zh-CN"/>
        </w:rPr>
        <w:t>4</w:t>
      </w:r>
      <w:r>
        <w:rPr>
          <w:rFonts w:hint="eastAsia"/>
          <w:b/>
          <w:sz w:val="30"/>
        </w:rPr>
        <w:t>、法人授权委托书格式</w:t>
      </w:r>
    </w:p>
    <w:p>
      <w:pPr>
        <w:pStyle w:val="6"/>
        <w:rPr>
          <w:rFonts w:hint="eastAsia"/>
        </w:rPr>
      </w:pPr>
    </w:p>
    <w:p>
      <w:pPr>
        <w:pStyle w:val="6"/>
        <w:spacing w:line="480" w:lineRule="exact"/>
        <w:ind w:firstLine="420"/>
        <w:rPr>
          <w:rFonts w:hint="eastAsia"/>
        </w:rPr>
      </w:pPr>
      <w:r>
        <w:rPr>
          <w:rFonts w:hint="eastAsia"/>
        </w:rPr>
        <w:t>兹授权同志为我方参加</w:t>
      </w:r>
      <w:r>
        <w:rPr>
          <w:rFonts w:hint="eastAsia"/>
          <w:u w:val="single"/>
        </w:rPr>
        <w:t>广西水利电力职业技术学院教学实验实训耗材采购</w:t>
      </w:r>
      <w:r>
        <w:rPr>
          <w:rFonts w:hint="eastAsia"/>
        </w:rPr>
        <w:t>项目（项目编号</w:t>
      </w:r>
      <w:r>
        <w:rPr>
          <w:rFonts w:hint="eastAsia"/>
          <w:u w:val="single"/>
        </w:rPr>
        <w:t>：KWAD2J2022459</w:t>
      </w:r>
      <w:r>
        <w:rPr>
          <w:rFonts w:hint="eastAsia"/>
        </w:rPr>
        <w:t>）的竞标代理人，其代理权限为：</w:t>
      </w:r>
    </w:p>
    <w:p>
      <w:pPr>
        <w:pStyle w:val="6"/>
        <w:spacing w:line="480" w:lineRule="exact"/>
        <w:rPr>
          <w:rFonts w:hint="eastAsia"/>
          <w:u w:val="single"/>
        </w:rPr>
      </w:pPr>
    </w:p>
    <w:p>
      <w:pPr>
        <w:pStyle w:val="6"/>
        <w:spacing w:line="480" w:lineRule="exact"/>
        <w:rPr>
          <w:rFonts w:hint="eastAsia"/>
          <w:u w:val="single"/>
        </w:rPr>
      </w:pPr>
    </w:p>
    <w:p>
      <w:pPr>
        <w:pStyle w:val="6"/>
        <w:spacing w:line="480" w:lineRule="exact"/>
        <w:rPr>
          <w:rFonts w:hint="eastAsia"/>
          <w:u w:val="single"/>
        </w:rPr>
      </w:pPr>
    </w:p>
    <w:p>
      <w:pPr>
        <w:pStyle w:val="6"/>
        <w:spacing w:line="480" w:lineRule="exact"/>
        <w:rPr>
          <w:rFonts w:hint="eastAsia"/>
        </w:rPr>
      </w:pPr>
    </w:p>
    <w:p>
      <w:pPr>
        <w:pStyle w:val="6"/>
        <w:spacing w:line="480" w:lineRule="exact"/>
        <w:ind w:firstLine="420"/>
        <w:rPr>
          <w:rFonts w:hint="eastAsia"/>
        </w:rPr>
      </w:pPr>
      <w:r>
        <w:rPr>
          <w:rFonts w:hint="eastAsia"/>
        </w:rPr>
        <w:t>代理期限从年月日至年月日止</w:t>
      </w:r>
    </w:p>
    <w:p>
      <w:pPr>
        <w:pStyle w:val="6"/>
        <w:spacing w:line="480" w:lineRule="exact"/>
        <w:rPr>
          <w:rFonts w:hint="eastAsia"/>
        </w:rPr>
      </w:pPr>
    </w:p>
    <w:p>
      <w:pPr>
        <w:pStyle w:val="6"/>
        <w:spacing w:line="480" w:lineRule="exact"/>
        <w:ind w:firstLine="420"/>
        <w:rPr>
          <w:rFonts w:hint="eastAsia"/>
        </w:rPr>
      </w:pPr>
      <w:r>
        <w:rPr>
          <w:rFonts w:hint="eastAsia"/>
        </w:rPr>
        <w:t>委托单位：（章）法定代表人：（签字或盖章）</w:t>
      </w:r>
    </w:p>
    <w:p>
      <w:pPr>
        <w:pStyle w:val="6"/>
        <w:spacing w:line="480" w:lineRule="exact"/>
        <w:ind w:firstLine="420"/>
        <w:rPr>
          <w:rFonts w:hint="eastAsia"/>
        </w:rPr>
      </w:pPr>
    </w:p>
    <w:p>
      <w:pPr>
        <w:pStyle w:val="6"/>
        <w:spacing w:line="480" w:lineRule="exact"/>
        <w:ind w:firstLine="420"/>
        <w:rPr>
          <w:rFonts w:hint="eastAsia"/>
        </w:rPr>
      </w:pPr>
      <w:r>
        <w:rPr>
          <w:rFonts w:hint="eastAsia"/>
        </w:rPr>
        <w:t>签发日期：年月日</w:t>
      </w:r>
    </w:p>
    <w:p>
      <w:pPr>
        <w:pStyle w:val="6"/>
        <w:spacing w:line="480" w:lineRule="exact"/>
        <w:rPr>
          <w:rFonts w:hint="eastAsia"/>
        </w:rPr>
      </w:pPr>
    </w:p>
    <w:p>
      <w:pPr>
        <w:pStyle w:val="6"/>
        <w:spacing w:line="480" w:lineRule="exact"/>
        <w:rPr>
          <w:rFonts w:hint="eastAsia"/>
        </w:rPr>
      </w:pPr>
      <w: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83pt;mso-wrap-distance-bottom:0pt;mso-wrap-distance-top:14.2pt;z-index:25165926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HVPfQAAAAAgEAAA8AAAAAAAAAAQAgAAAAIgAAAGRycy9kb3ducmV2LnhtbFBLAQIUABQAAAAI&#10;AIdO4kCUWtQV9QEAAOQDAAAOAAAAAAAAAAEAIAAAAB8BAABkcnMvZTJvRG9jLnhtbFBLBQYAAAAA&#10;BgAGAFkBAACGBQAAAAA=&#10;">
                <v:fill on="f" focussize="0,0"/>
                <v:stroke color="#000000" joinstyle="round"/>
                <v:imagedata o:title=""/>
                <o:lock v:ext="edit" aspectratio="f"/>
                <w10:wrap type="topAndBottom"/>
              </v:line>
            </w:pict>
          </mc:Fallback>
        </mc:AlternateContent>
      </w:r>
      <w:r>
        <w:rPr>
          <w:rFonts w:hint="eastAsia"/>
        </w:rPr>
        <w:t>附：1、代理人工作单位：职务：</w:t>
      </w:r>
    </w:p>
    <w:p>
      <w:pPr>
        <w:pStyle w:val="6"/>
        <w:spacing w:line="480" w:lineRule="exact"/>
        <w:ind w:firstLine="420"/>
        <w:rPr>
          <w:rFonts w:hint="eastAsia"/>
        </w:rPr>
      </w:pPr>
      <w:r>
        <w:rPr>
          <w:rFonts w:hint="eastAsia"/>
        </w:rPr>
        <w:t>身份证号码：性别：年龄：</w:t>
      </w:r>
    </w:p>
    <w:p>
      <w:pPr>
        <w:pStyle w:val="6"/>
        <w:spacing w:line="480" w:lineRule="exact"/>
        <w:ind w:firstLine="840"/>
        <w:rPr>
          <w:rFonts w:hint="eastAsia"/>
        </w:rPr>
      </w:pPr>
      <w:r>
        <w:rPr>
          <w:rFonts w:hint="eastAsia"/>
        </w:rPr>
        <w:t>2、委托人企业法人营业执照号码：</w:t>
      </w:r>
    </w:p>
    <w:p>
      <w:pPr>
        <w:pStyle w:val="6"/>
        <w:spacing w:line="480" w:lineRule="exact"/>
        <w:ind w:firstLine="420"/>
        <w:rPr>
          <w:rFonts w:hint="eastAsia"/>
        </w:rPr>
      </w:pPr>
      <w:r>
        <w:rPr>
          <w:rFonts w:hint="eastAsia"/>
        </w:rPr>
        <w:t>地址：经济性质：</w:t>
      </w:r>
    </w:p>
    <w:p>
      <w:pPr>
        <w:pStyle w:val="6"/>
        <w:spacing w:line="480" w:lineRule="exact"/>
        <w:ind w:firstLine="420"/>
        <w:rPr>
          <w:rFonts w:hint="eastAsia"/>
        </w:rPr>
      </w:pPr>
      <w:r>
        <w:rPr>
          <w:rFonts w:hint="eastAsia"/>
        </w:rPr>
        <w:t>注册资金：经营方式：</w:t>
      </w:r>
    </w:p>
    <w:p>
      <w:pPr>
        <w:pStyle w:val="6"/>
        <w:spacing w:line="480" w:lineRule="exact"/>
        <w:ind w:firstLine="420"/>
        <w:rPr>
          <w:rFonts w:hint="eastAsia"/>
        </w:rPr>
      </w:pPr>
      <w:r>
        <w:rPr>
          <w:rFonts w:hint="eastAsia"/>
        </w:rPr>
        <w:t>经营范围：</w:t>
      </w:r>
    </w:p>
    <w:p>
      <w:pPr>
        <w:pStyle w:val="6"/>
        <w:spacing w:line="480" w:lineRule="exact"/>
        <w:rPr>
          <w:rFonts w:hint="eastAsia"/>
        </w:rPr>
      </w:pPr>
    </w:p>
    <w:p>
      <w:pPr>
        <w:pStyle w:val="6"/>
        <w:spacing w:line="480" w:lineRule="exact"/>
        <w:ind w:firstLine="420"/>
        <w:rPr>
          <w:rFonts w:hint="eastAsia"/>
        </w:rPr>
      </w:pPr>
      <w:r>
        <w:rPr>
          <w:rFonts w:hint="eastAsia"/>
        </w:rPr>
        <w:t>说明：</w:t>
      </w:r>
    </w:p>
    <w:p>
      <w:pPr>
        <w:pStyle w:val="6"/>
        <w:spacing w:line="480" w:lineRule="exact"/>
        <w:ind w:firstLine="735"/>
        <w:rPr>
          <w:rFonts w:hint="eastAsia"/>
        </w:rPr>
      </w:pPr>
      <w:r>
        <w:rPr>
          <w:rFonts w:hint="eastAsia"/>
        </w:rPr>
        <w:t>1、法人授权委托书所签发的代理期限必须涵盖代理人所有签字为有效的时间。</w:t>
      </w:r>
    </w:p>
    <w:p>
      <w:pPr>
        <w:pStyle w:val="6"/>
        <w:spacing w:line="480" w:lineRule="exact"/>
        <w:ind w:firstLine="735"/>
        <w:rPr>
          <w:rFonts w:hint="eastAsia"/>
        </w:rPr>
      </w:pPr>
      <w:r>
        <w:rPr>
          <w:rFonts w:hint="eastAsia"/>
        </w:rPr>
        <w:t>2、委托书内容填写要明确，文字要工整清楚，涂改无效。</w:t>
      </w:r>
    </w:p>
    <w:p>
      <w:pPr>
        <w:pStyle w:val="6"/>
        <w:spacing w:line="480" w:lineRule="exact"/>
        <w:ind w:firstLine="735"/>
      </w:pPr>
      <w:r>
        <w:rPr>
          <w:rFonts w:hint="eastAsia"/>
        </w:rPr>
        <w:t>3、委托书不得转借、转让，不得买卖。</w:t>
      </w:r>
    </w:p>
    <w:p>
      <w:pPr>
        <w:pStyle w:val="6"/>
        <w:spacing w:line="560" w:lineRule="exact"/>
        <w:ind w:firstLine="630" w:firstLineChars="300"/>
        <w:rPr>
          <w:rFonts w:hint="eastAsia"/>
          <w:b/>
          <w:sz w:val="24"/>
        </w:rPr>
      </w:pPr>
      <w:r>
        <w:rPr>
          <w:rFonts w:hint="eastAsia"/>
        </w:rPr>
        <w:t>代理人根据授权范围，以委托单位的名义签订合同，并将此委托书提交给对方作为合同附件。</w:t>
      </w: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spacing w:line="540" w:lineRule="exact"/>
        <w:jc w:val="center"/>
        <w:rPr>
          <w:rFonts w:hint="eastAsia"/>
          <w:b/>
          <w:bCs/>
          <w:sz w:val="30"/>
        </w:rPr>
      </w:pPr>
      <w:r>
        <w:rPr>
          <w:rFonts w:hint="eastAsia"/>
          <w:b/>
          <w:sz w:val="30"/>
          <w:lang w:val="en-US" w:eastAsia="zh-CN"/>
        </w:rPr>
        <w:t>5</w:t>
      </w:r>
      <w:r>
        <w:rPr>
          <w:rFonts w:hint="eastAsia"/>
          <w:b/>
          <w:sz w:val="30"/>
        </w:rPr>
        <w:t>、竞标货物合格的证明文件</w:t>
      </w:r>
      <w:r>
        <w:rPr>
          <w:rFonts w:hint="eastAsia"/>
          <w:b/>
          <w:bCs/>
          <w:sz w:val="30"/>
        </w:rPr>
        <w:t>格式</w:t>
      </w:r>
    </w:p>
    <w:p>
      <w:pPr>
        <w:pStyle w:val="6"/>
        <w:spacing w:line="560" w:lineRule="exact"/>
        <w:jc w:val="center"/>
        <w:rPr>
          <w:rFonts w:hint="eastAsia"/>
          <w:bCs/>
          <w:sz w:val="24"/>
        </w:rPr>
      </w:pPr>
      <w:r>
        <w:rPr>
          <w:rFonts w:hint="eastAsia"/>
          <w:bCs/>
          <w:sz w:val="24"/>
        </w:rPr>
        <w:t>（竞标人按竞标人须知第13条要求提供）</w:t>
      </w:r>
    </w:p>
    <w:p>
      <w:pPr>
        <w:pStyle w:val="6"/>
        <w:spacing w:line="560" w:lineRule="exact"/>
        <w:ind w:firstLine="420"/>
        <w:rPr>
          <w:rFonts w:hint="eastAsia"/>
          <w:sz w:val="24"/>
        </w:rPr>
      </w:pPr>
    </w:p>
    <w:p>
      <w:pPr>
        <w:pStyle w:val="6"/>
        <w:spacing w:line="560" w:lineRule="exact"/>
        <w:ind w:firstLine="420"/>
        <w:rPr>
          <w:rFonts w:hint="eastAsia"/>
          <w:sz w:val="24"/>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560" w:lineRule="exact"/>
        <w:jc w:val="center"/>
        <w:rPr>
          <w:rFonts w:hint="eastAsia"/>
          <w:b/>
          <w:sz w:val="30"/>
        </w:rPr>
      </w:pPr>
      <w:r>
        <w:rPr>
          <w:b/>
          <w:sz w:val="30"/>
        </w:rPr>
        <w:br w:type="page"/>
      </w:r>
      <w:r>
        <w:rPr>
          <w:rFonts w:hint="eastAsia"/>
          <w:b/>
          <w:sz w:val="30"/>
          <w:lang w:val="en-US" w:eastAsia="zh-CN"/>
        </w:rPr>
        <w:t>6</w:t>
      </w:r>
      <w:r>
        <w:rPr>
          <w:rFonts w:hint="eastAsia"/>
          <w:b/>
          <w:sz w:val="30"/>
        </w:rPr>
        <w:t>、制造厂家的授权书格式</w:t>
      </w:r>
    </w:p>
    <w:p>
      <w:pPr>
        <w:pStyle w:val="6"/>
        <w:spacing w:before="240" w:line="360" w:lineRule="auto"/>
        <w:rPr>
          <w:rFonts w:hint="eastAsia"/>
          <w:bCs/>
          <w:sz w:val="24"/>
        </w:rPr>
      </w:pPr>
    </w:p>
    <w:p>
      <w:pPr>
        <w:pStyle w:val="6"/>
        <w:spacing w:before="240" w:line="360" w:lineRule="auto"/>
        <w:rPr>
          <w:rFonts w:hint="eastAsia" w:eastAsia="宋体"/>
          <w:bCs/>
          <w:sz w:val="24"/>
          <w:u w:val="single"/>
          <w:lang w:eastAsia="zh-CN"/>
        </w:rPr>
      </w:pPr>
      <w:r>
        <w:rPr>
          <w:rFonts w:hint="eastAsia"/>
          <w:bCs/>
          <w:sz w:val="24"/>
        </w:rPr>
        <w:t>致：</w:t>
      </w:r>
      <w:r>
        <w:rPr>
          <w:rFonts w:hint="eastAsia"/>
          <w:bCs/>
          <w:sz w:val="24"/>
          <w:u w:val="single"/>
          <w:lang w:eastAsia="zh-CN"/>
        </w:rPr>
        <w:t>广西水利电力职业技术学院</w:t>
      </w:r>
    </w:p>
    <w:p>
      <w:pPr>
        <w:pStyle w:val="6"/>
        <w:spacing w:line="360" w:lineRule="auto"/>
        <w:ind w:firstLine="480" w:firstLineChars="200"/>
        <w:rPr>
          <w:rFonts w:hint="eastAsia"/>
          <w:sz w:val="24"/>
        </w:rPr>
      </w:pPr>
      <w:r>
        <w:rPr>
          <w:rFonts w:hint="eastAsia"/>
          <w:bCs/>
          <w:sz w:val="24"/>
        </w:rPr>
        <w:t>作为设在（制造厂家地址）的制造/生产（货物名称）的（</w:t>
      </w:r>
      <w:r>
        <w:rPr>
          <w:rFonts w:hint="eastAsia"/>
          <w:sz w:val="24"/>
        </w:rPr>
        <w:t>制造厂家名称），在此以制造厂的名义授权（代理公司名称和地址）用我厂制造的上述货物就（竞标项目名称和编号）递交竞标书并进行后续的合同谈判和签署合同。</w:t>
      </w:r>
    </w:p>
    <w:p>
      <w:pPr>
        <w:pStyle w:val="6"/>
        <w:spacing w:line="360" w:lineRule="auto"/>
        <w:ind w:firstLine="420"/>
        <w:rPr>
          <w:rFonts w:hint="eastAsia"/>
          <w:bCs/>
          <w:sz w:val="24"/>
        </w:rPr>
      </w:pPr>
      <w:r>
        <w:rPr>
          <w:rFonts w:hint="eastAsia"/>
          <w:bCs/>
          <w:sz w:val="24"/>
        </w:rPr>
        <w:t>根据合同基本条款第六条规定，我们在此保证为上述公司就此次采购而提交的货物承担全部质量保证责任。</w:t>
      </w:r>
    </w:p>
    <w:p>
      <w:pPr>
        <w:pStyle w:val="6"/>
        <w:spacing w:line="360" w:lineRule="auto"/>
        <w:ind w:firstLine="420"/>
        <w:rPr>
          <w:rFonts w:hint="eastAsia"/>
          <w:sz w:val="24"/>
        </w:rPr>
      </w:pPr>
    </w:p>
    <w:p>
      <w:pPr>
        <w:pStyle w:val="6"/>
        <w:spacing w:line="360" w:lineRule="auto"/>
        <w:ind w:firstLine="424" w:firstLineChars="177"/>
        <w:rPr>
          <w:rFonts w:hint="eastAsia"/>
          <w:sz w:val="24"/>
        </w:rPr>
      </w:pPr>
    </w:p>
    <w:p>
      <w:pPr>
        <w:pStyle w:val="6"/>
        <w:spacing w:line="360" w:lineRule="auto"/>
        <w:ind w:firstLine="424" w:firstLineChars="177"/>
        <w:rPr>
          <w:rFonts w:hint="eastAsia"/>
          <w:sz w:val="24"/>
          <w:u w:val="single"/>
        </w:rPr>
      </w:pPr>
      <w:r>
        <w:rPr>
          <w:rFonts w:hint="eastAsia"/>
          <w:sz w:val="24"/>
        </w:rPr>
        <w:t>出具授权书的制造厂家名称：</w:t>
      </w:r>
    </w:p>
    <w:p>
      <w:pPr>
        <w:pStyle w:val="6"/>
        <w:spacing w:line="360" w:lineRule="auto"/>
        <w:ind w:firstLine="424" w:firstLineChars="177"/>
        <w:rPr>
          <w:rFonts w:hint="eastAsia"/>
          <w:sz w:val="24"/>
          <w:u w:val="single"/>
        </w:rPr>
      </w:pPr>
    </w:p>
    <w:p>
      <w:pPr>
        <w:pStyle w:val="6"/>
        <w:spacing w:line="360" w:lineRule="auto"/>
        <w:ind w:firstLine="424" w:firstLineChars="177"/>
        <w:rPr>
          <w:rFonts w:hint="eastAsia"/>
          <w:sz w:val="24"/>
          <w:u w:val="single"/>
        </w:rPr>
      </w:pPr>
      <w:r>
        <w:rPr>
          <w:rFonts w:hint="eastAsia"/>
          <w:sz w:val="24"/>
        </w:rPr>
        <w:t>（公章）</w:t>
      </w:r>
    </w:p>
    <w:p>
      <w:pPr>
        <w:pStyle w:val="6"/>
        <w:spacing w:line="360" w:lineRule="auto"/>
        <w:ind w:firstLine="424" w:firstLineChars="177"/>
        <w:rPr>
          <w:rFonts w:hint="eastAsia"/>
          <w:sz w:val="24"/>
          <w:u w:val="single"/>
        </w:rPr>
      </w:pPr>
    </w:p>
    <w:p>
      <w:pPr>
        <w:pStyle w:val="6"/>
        <w:spacing w:line="360" w:lineRule="auto"/>
        <w:ind w:firstLine="424" w:firstLineChars="177"/>
        <w:rPr>
          <w:rFonts w:hint="eastAsia"/>
          <w:sz w:val="24"/>
        </w:rPr>
      </w:pPr>
      <w:r>
        <w:rPr>
          <w:rFonts w:hint="eastAsia"/>
          <w:sz w:val="24"/>
        </w:rPr>
        <w:t>日期：</w:t>
      </w:r>
    </w:p>
    <w:p>
      <w:pPr>
        <w:pStyle w:val="6"/>
        <w:spacing w:before="240"/>
        <w:ind w:firstLine="424" w:firstLineChars="177"/>
        <w:rPr>
          <w:rFonts w:hint="eastAsia"/>
          <w:bCs/>
          <w:sz w:val="24"/>
          <w:u w:val="single"/>
        </w:rPr>
      </w:pPr>
    </w:p>
    <w:p>
      <w:pPr>
        <w:pStyle w:val="6"/>
        <w:spacing w:before="240"/>
        <w:ind w:firstLine="480" w:firstLineChars="200"/>
        <w:rPr>
          <w:rFonts w:hint="eastAsia"/>
          <w:bCs/>
          <w:sz w:val="24"/>
          <w:u w:val="single"/>
        </w:rPr>
      </w:pPr>
    </w:p>
    <w:p>
      <w:pPr>
        <w:pStyle w:val="6"/>
        <w:spacing w:before="240"/>
        <w:jc w:val="center"/>
        <w:rPr>
          <w:rFonts w:hint="eastAsia"/>
          <w:b/>
          <w:sz w:val="32"/>
        </w:rPr>
      </w:pPr>
    </w:p>
    <w:p>
      <w:pPr>
        <w:pStyle w:val="6"/>
        <w:spacing w:before="240"/>
        <w:jc w:val="center"/>
        <w:rPr>
          <w:rFonts w:hint="eastAsia"/>
          <w:b/>
          <w:sz w:val="32"/>
        </w:rPr>
      </w:pPr>
    </w:p>
    <w:p>
      <w:pPr>
        <w:pStyle w:val="6"/>
        <w:spacing w:before="240"/>
        <w:jc w:val="center"/>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before="240"/>
        <w:jc w:val="center"/>
        <w:rPr>
          <w:rFonts w:hint="eastAsia"/>
          <w:b/>
          <w:sz w:val="30"/>
        </w:rPr>
      </w:pPr>
      <w:r>
        <w:rPr>
          <w:b/>
          <w:sz w:val="30"/>
        </w:rPr>
        <w:br w:type="page"/>
      </w:r>
      <w:r>
        <w:rPr>
          <w:rFonts w:hint="eastAsia"/>
          <w:b/>
          <w:sz w:val="30"/>
          <w:lang w:val="en-US" w:eastAsia="zh-CN"/>
        </w:rPr>
        <w:t>7</w:t>
      </w:r>
      <w:r>
        <w:rPr>
          <w:rFonts w:hint="eastAsia"/>
          <w:b/>
          <w:sz w:val="30"/>
        </w:rPr>
        <w:t>、售后服务承诺书格式</w:t>
      </w:r>
    </w:p>
    <w:p>
      <w:pPr>
        <w:pStyle w:val="6"/>
        <w:spacing w:before="240"/>
        <w:jc w:val="center"/>
        <w:rPr>
          <w:rFonts w:hint="eastAsia"/>
          <w:b/>
          <w:sz w:val="30"/>
        </w:rPr>
      </w:pPr>
      <w:r>
        <w:rPr>
          <w:rFonts w:hint="eastAsia"/>
        </w:rPr>
        <w:t>（由竞标人按所竞《货物需求一览表》中的分标售后服务要求自行填写）</w:t>
      </w:r>
    </w:p>
    <w:p>
      <w:pPr>
        <w:pStyle w:val="6"/>
        <w:spacing w:before="240"/>
        <w:ind w:firstLine="602" w:firstLineChars="200"/>
        <w:rPr>
          <w:rFonts w:hint="eastAsia"/>
          <w:b/>
          <w:sz w:val="30"/>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rPr>
          <w:rFonts w:hint="eastAsia"/>
          <w:u w:val="single"/>
        </w:rPr>
      </w:pPr>
      <w:r>
        <w:rPr>
          <w:rFonts w:hint="eastAsia"/>
        </w:rPr>
        <w:t>竞标人盖公章：</w:t>
      </w:r>
    </w:p>
    <w:p>
      <w:pPr>
        <w:pStyle w:val="6"/>
        <w:jc w:val="center"/>
        <w:rPr>
          <w:rFonts w:hint="eastAsia"/>
        </w:rPr>
      </w:pPr>
    </w:p>
    <w:p>
      <w:pPr>
        <w:pStyle w:val="6"/>
        <w:rPr>
          <w:u w:val="single"/>
        </w:rPr>
      </w:pPr>
      <w:r>
        <w:rPr>
          <w:rFonts w:hint="eastAsia"/>
        </w:rPr>
        <w:t>法定代表人或委托代理人签字：</w:t>
      </w:r>
    </w:p>
    <w:p>
      <w:pPr>
        <w:pStyle w:val="6"/>
        <w:jc w:val="center"/>
        <w:rPr>
          <w:u w:val="single"/>
        </w:rPr>
      </w:pPr>
    </w:p>
    <w:p>
      <w:pPr>
        <w:pStyle w:val="6"/>
        <w:spacing w:line="420" w:lineRule="exact"/>
        <w:rPr>
          <w:rFonts w:hint="eastAsia"/>
          <w:b/>
          <w:sz w:val="32"/>
        </w:rPr>
      </w:pPr>
      <w:r>
        <w:rPr>
          <w:rFonts w:hint="eastAsia"/>
        </w:rPr>
        <w:t>日期：</w:t>
      </w:r>
    </w:p>
    <w:p>
      <w:pPr>
        <w:pStyle w:val="6"/>
        <w:spacing w:line="420" w:lineRule="exact"/>
        <w:ind w:firstLine="420"/>
        <w:rPr>
          <w:rFonts w:hint="eastAsia"/>
          <w:b/>
          <w:sz w:val="32"/>
        </w:rPr>
      </w:pPr>
    </w:p>
    <w:p>
      <w:pPr>
        <w:pStyle w:val="6"/>
        <w:spacing w:line="420" w:lineRule="exact"/>
        <w:ind w:firstLine="420"/>
        <w:rPr>
          <w:rFonts w:hint="eastAsia"/>
          <w:b/>
          <w:sz w:val="32"/>
        </w:rPr>
      </w:pPr>
      <w:r>
        <w:rPr>
          <w:b/>
          <w:sz w:val="32"/>
        </w:rPr>
        <w:br w:type="page"/>
      </w: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jc w:val="center"/>
        <w:rPr>
          <w:rFonts w:hint="eastAsia"/>
          <w:b/>
          <w:sz w:val="32"/>
        </w:rPr>
      </w:pPr>
      <w:r>
        <w:rPr>
          <w:rFonts w:hint="eastAsia"/>
          <w:b/>
          <w:sz w:val="32"/>
        </w:rPr>
        <w:t>二、技术部分</w:t>
      </w: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line="420" w:lineRule="exact"/>
        <w:ind w:firstLine="420"/>
        <w:rPr>
          <w:rFonts w:hint="eastAsia"/>
          <w:b/>
          <w:sz w:val="32"/>
        </w:rPr>
      </w:pPr>
    </w:p>
    <w:p>
      <w:pPr>
        <w:pStyle w:val="6"/>
        <w:spacing w:before="240"/>
        <w:jc w:val="center"/>
        <w:rPr>
          <w:b/>
          <w:sz w:val="30"/>
        </w:rPr>
      </w:pPr>
      <w:r>
        <w:rPr>
          <w:b/>
          <w:sz w:val="30"/>
        </w:rPr>
        <w:br w:type="page"/>
      </w:r>
      <w:r>
        <w:rPr>
          <w:rFonts w:hint="eastAsia"/>
          <w:b/>
          <w:sz w:val="30"/>
        </w:rPr>
        <w:t>1、技术规格响应表</w:t>
      </w:r>
    </w:p>
    <w:p>
      <w:pPr>
        <w:pStyle w:val="6"/>
        <w:spacing w:before="240"/>
        <w:jc w:val="left"/>
        <w:rPr>
          <w:rFonts w:hint="eastAsia"/>
          <w:b/>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2657"/>
        <w:gridCol w:w="281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pStyle w:val="6"/>
              <w:spacing w:before="240"/>
              <w:jc w:val="center"/>
              <w:rPr>
                <w:rFonts w:hint="eastAsia" w:cs="Arial"/>
                <w:bCs/>
              </w:rPr>
            </w:pPr>
            <w:r>
              <w:rPr>
                <w:rFonts w:hint="eastAsia" w:cs="Arial"/>
                <w:bCs/>
              </w:rPr>
              <w:t>项号</w:t>
            </w:r>
          </w:p>
        </w:tc>
        <w:tc>
          <w:tcPr>
            <w:tcW w:w="1161" w:type="dxa"/>
            <w:noWrap w:val="0"/>
            <w:vAlign w:val="top"/>
          </w:tcPr>
          <w:p>
            <w:pPr>
              <w:pStyle w:val="6"/>
              <w:spacing w:before="240"/>
              <w:jc w:val="center"/>
              <w:rPr>
                <w:rFonts w:hint="eastAsia" w:cs="Arial"/>
                <w:bCs/>
              </w:rPr>
            </w:pPr>
            <w:r>
              <w:rPr>
                <w:rFonts w:hint="eastAsia" w:cs="Arial"/>
                <w:bCs/>
              </w:rPr>
              <w:t>货物名称</w:t>
            </w:r>
          </w:p>
        </w:tc>
        <w:tc>
          <w:tcPr>
            <w:tcW w:w="2657" w:type="dxa"/>
            <w:noWrap w:val="0"/>
            <w:vAlign w:val="top"/>
          </w:tcPr>
          <w:p>
            <w:pPr>
              <w:pStyle w:val="6"/>
              <w:spacing w:before="240"/>
              <w:jc w:val="center"/>
              <w:rPr>
                <w:rFonts w:hint="eastAsia" w:cs="Arial"/>
                <w:b/>
                <w:sz w:val="32"/>
              </w:rPr>
            </w:pPr>
            <w:r>
              <w:rPr>
                <w:rFonts w:hint="eastAsia" w:cs="Arial"/>
                <w:bCs/>
              </w:rPr>
              <w:t>采购技术要求</w:t>
            </w:r>
          </w:p>
        </w:tc>
        <w:tc>
          <w:tcPr>
            <w:tcW w:w="2813" w:type="dxa"/>
            <w:noWrap w:val="0"/>
            <w:vAlign w:val="top"/>
          </w:tcPr>
          <w:p>
            <w:pPr>
              <w:pStyle w:val="6"/>
              <w:spacing w:before="240"/>
              <w:jc w:val="center"/>
              <w:rPr>
                <w:rFonts w:hint="eastAsia" w:cs="Arial"/>
                <w:b/>
                <w:sz w:val="32"/>
              </w:rPr>
            </w:pPr>
            <w:r>
              <w:rPr>
                <w:rFonts w:hint="eastAsia" w:cs="Arial"/>
                <w:bCs/>
              </w:rPr>
              <w:t>竞标技术规格</w:t>
            </w:r>
          </w:p>
        </w:tc>
        <w:tc>
          <w:tcPr>
            <w:tcW w:w="1360" w:type="dxa"/>
            <w:noWrap w:val="0"/>
            <w:vAlign w:val="top"/>
          </w:tcPr>
          <w:p>
            <w:pPr>
              <w:pStyle w:val="6"/>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trPr>
        <w:tc>
          <w:tcPr>
            <w:tcW w:w="790" w:type="dxa"/>
            <w:noWrap w:val="0"/>
            <w:vAlign w:val="top"/>
          </w:tcPr>
          <w:p>
            <w:pPr>
              <w:pStyle w:val="6"/>
              <w:spacing w:before="240"/>
              <w:jc w:val="center"/>
              <w:rPr>
                <w:rFonts w:hint="eastAsia" w:cs="Arial"/>
                <w:sz w:val="32"/>
              </w:rPr>
            </w:pPr>
          </w:p>
        </w:tc>
        <w:tc>
          <w:tcPr>
            <w:tcW w:w="1161" w:type="dxa"/>
            <w:noWrap w:val="0"/>
            <w:vAlign w:val="top"/>
          </w:tcPr>
          <w:p>
            <w:pPr>
              <w:pStyle w:val="6"/>
              <w:spacing w:before="240"/>
              <w:jc w:val="center"/>
              <w:rPr>
                <w:rFonts w:hint="eastAsia" w:cs="Arial"/>
                <w:b/>
                <w:sz w:val="32"/>
              </w:rPr>
            </w:pPr>
          </w:p>
        </w:tc>
        <w:tc>
          <w:tcPr>
            <w:tcW w:w="2657" w:type="dxa"/>
            <w:noWrap w:val="0"/>
            <w:vAlign w:val="top"/>
          </w:tcPr>
          <w:p>
            <w:pPr>
              <w:pStyle w:val="6"/>
              <w:spacing w:before="240"/>
              <w:jc w:val="center"/>
              <w:rPr>
                <w:rFonts w:hint="eastAsia" w:cs="Arial"/>
                <w:b/>
                <w:sz w:val="32"/>
              </w:rPr>
            </w:pPr>
          </w:p>
        </w:tc>
        <w:tc>
          <w:tcPr>
            <w:tcW w:w="2813" w:type="dxa"/>
            <w:noWrap w:val="0"/>
            <w:vAlign w:val="top"/>
          </w:tcPr>
          <w:p>
            <w:pPr>
              <w:pStyle w:val="6"/>
              <w:spacing w:before="240"/>
              <w:jc w:val="center"/>
              <w:rPr>
                <w:rFonts w:hint="eastAsia" w:cs="Arial"/>
                <w:b/>
                <w:sz w:val="32"/>
              </w:rPr>
            </w:pPr>
          </w:p>
        </w:tc>
        <w:tc>
          <w:tcPr>
            <w:tcW w:w="1360" w:type="dxa"/>
            <w:noWrap w:val="0"/>
            <w:vAlign w:val="top"/>
          </w:tcPr>
          <w:p>
            <w:pPr>
              <w:pStyle w:val="6"/>
              <w:spacing w:before="240"/>
              <w:jc w:val="center"/>
              <w:rPr>
                <w:rFonts w:hint="eastAsia" w:cs="Arial"/>
                <w:b/>
                <w:sz w:val="32"/>
              </w:rPr>
            </w:pPr>
          </w:p>
        </w:tc>
      </w:tr>
    </w:tbl>
    <w:p>
      <w:pPr>
        <w:pStyle w:val="6"/>
        <w:spacing w:before="240"/>
        <w:rPr>
          <w:rFonts w:hint="eastAsia"/>
          <w:b/>
        </w:rPr>
      </w:pPr>
      <w:r>
        <w:rPr>
          <w:rFonts w:hint="eastAsia"/>
          <w:b/>
        </w:rPr>
        <w:t>注：</w:t>
      </w:r>
    </w:p>
    <w:p>
      <w:pPr>
        <w:pStyle w:val="6"/>
        <w:numPr>
          <w:ilvl w:val="0"/>
          <w:numId w:val="3"/>
        </w:numPr>
        <w:spacing w:before="240"/>
        <w:rPr>
          <w:rFonts w:hint="eastAsia"/>
          <w:bCs/>
        </w:rPr>
      </w:pPr>
      <w:r>
        <w:rPr>
          <w:rFonts w:hint="eastAsia"/>
          <w:bCs/>
        </w:rPr>
        <w:t>竞标技术规格由竞标人按照谈判响应文件货物需求一览表对应的技术参数及性能进行填写。</w:t>
      </w:r>
    </w:p>
    <w:p>
      <w:pPr>
        <w:pStyle w:val="6"/>
        <w:numPr>
          <w:ilvl w:val="0"/>
          <w:numId w:val="3"/>
        </w:numPr>
        <w:spacing w:before="240"/>
        <w:rPr>
          <w:rFonts w:hint="eastAsia"/>
          <w:bCs/>
        </w:rPr>
      </w:pPr>
      <w:r>
        <w:rPr>
          <w:rFonts w:hint="eastAsia"/>
          <w:bCs/>
        </w:rPr>
        <w:t>对同一参数指标如技术响应表参数与彩页或说明书中相应参数有实质性偏离的，以彩页或说明书中参数为准。</w:t>
      </w:r>
    </w:p>
    <w:p>
      <w:pPr>
        <w:pStyle w:val="6"/>
        <w:numPr>
          <w:ilvl w:val="0"/>
          <w:numId w:val="3"/>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6"/>
        <w:rPr>
          <w:rFonts w:hint="eastAsia"/>
          <w:bCs/>
          <w:sz w:val="24"/>
        </w:rPr>
      </w:pPr>
    </w:p>
    <w:p>
      <w:pPr>
        <w:pStyle w:val="6"/>
        <w:rPr>
          <w:rFonts w:hint="eastAsia"/>
          <w:u w:val="single"/>
        </w:rPr>
      </w:pPr>
      <w:r>
        <w:rPr>
          <w:rFonts w:hint="eastAsia"/>
        </w:rPr>
        <w:t>竞标人盖公章：</w:t>
      </w:r>
    </w:p>
    <w:p>
      <w:pPr>
        <w:pStyle w:val="6"/>
        <w:jc w:val="center"/>
        <w:rPr>
          <w:rFonts w:hint="eastAsia"/>
        </w:rPr>
      </w:pPr>
    </w:p>
    <w:p>
      <w:pPr>
        <w:pStyle w:val="6"/>
        <w:rPr>
          <w:u w:val="single"/>
        </w:rPr>
      </w:pPr>
      <w:r>
        <w:rPr>
          <w:rFonts w:hint="eastAsia"/>
        </w:rPr>
        <w:t>法定代表人或委托代理人签字：</w:t>
      </w:r>
    </w:p>
    <w:p>
      <w:pPr>
        <w:pStyle w:val="6"/>
        <w:spacing w:before="240"/>
        <w:rPr>
          <w:rFonts w:hint="eastAsia"/>
          <w:b/>
          <w:sz w:val="24"/>
        </w:rPr>
      </w:pPr>
      <w:r>
        <w:rPr>
          <w:rFonts w:hint="eastAsia"/>
        </w:rPr>
        <w:t>日期：</w:t>
      </w:r>
    </w:p>
    <w:p>
      <w:pPr>
        <w:pStyle w:val="6"/>
        <w:spacing w:line="420" w:lineRule="exact"/>
        <w:jc w:val="center"/>
        <w:rPr>
          <w:rFonts w:hint="eastAsia"/>
          <w:b/>
          <w:sz w:val="32"/>
        </w:rPr>
      </w:pPr>
      <w:r>
        <w:rPr>
          <w:b/>
          <w:sz w:val="32"/>
        </w:rPr>
        <w:br w:type="page"/>
      </w:r>
      <w:r>
        <w:rPr>
          <w:rFonts w:hint="eastAsia"/>
          <w:b/>
          <w:sz w:val="32"/>
        </w:rPr>
        <w:t>2、商务响应表格式</w:t>
      </w:r>
    </w:p>
    <w:p>
      <w:pPr>
        <w:pStyle w:val="6"/>
        <w:spacing w:before="240"/>
        <w:jc w:val="left"/>
        <w:rPr>
          <w:rFonts w:hint="eastAsia"/>
          <w:b/>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440"/>
        <w:gridCol w:w="2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是否响应</w:t>
            </w:r>
          </w:p>
        </w:tc>
        <w:tc>
          <w:tcPr>
            <w:tcW w:w="28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竞标人的承诺或说明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bl>
    <w:p>
      <w:pPr>
        <w:snapToGrid w:val="0"/>
        <w:spacing w:before="156" w:beforeLines="50"/>
        <w:rPr>
          <w:rFonts w:hint="eastAsia"/>
          <w:sz w:val="24"/>
        </w:rPr>
      </w:pPr>
      <w:r>
        <w:rPr>
          <w:rFonts w:hint="eastAsia"/>
        </w:rPr>
        <w:t>注：请逐条对应本项目采购文件第二章“货物需求一览表”中“一、基本要求”及“二、售后服务及要求”的内容，认真填写该表。在“是否响应”栏注明“响应”或“不响应”</w:t>
      </w:r>
      <w:r>
        <w:rPr>
          <w:rFonts w:hint="eastAsia"/>
          <w:sz w:val="24"/>
        </w:rPr>
        <w:t>。</w:t>
      </w:r>
    </w:p>
    <w:p>
      <w:pPr>
        <w:snapToGrid w:val="0"/>
        <w:spacing w:before="156" w:beforeLines="50" w:after="50"/>
        <w:jc w:val="center"/>
        <w:rPr>
          <w:rFonts w:hint="eastAsia" w:ascii="黑体" w:eastAsia="黑体"/>
          <w:b/>
          <w:sz w:val="24"/>
        </w:rPr>
      </w:pPr>
    </w:p>
    <w:p>
      <w:pPr>
        <w:pStyle w:val="6"/>
        <w:rPr>
          <w:rFonts w:hint="eastAsia"/>
          <w:u w:val="single"/>
        </w:rPr>
      </w:pPr>
      <w:r>
        <w:rPr>
          <w:rFonts w:hint="eastAsia"/>
        </w:rPr>
        <w:t>竞标人盖公章：</w:t>
      </w:r>
    </w:p>
    <w:p>
      <w:pPr>
        <w:pStyle w:val="6"/>
        <w:jc w:val="center"/>
        <w:rPr>
          <w:rFonts w:hint="eastAsia"/>
        </w:rPr>
      </w:pPr>
    </w:p>
    <w:p>
      <w:pPr>
        <w:pStyle w:val="6"/>
        <w:rPr>
          <w:u w:val="single"/>
        </w:rPr>
      </w:pPr>
      <w:r>
        <w:rPr>
          <w:rFonts w:hint="eastAsia"/>
        </w:rPr>
        <w:t>法定代表人或委托代理人签字：</w:t>
      </w:r>
    </w:p>
    <w:p>
      <w:pPr>
        <w:pStyle w:val="6"/>
        <w:jc w:val="center"/>
        <w:rPr>
          <w:u w:val="single"/>
        </w:rPr>
      </w:pPr>
    </w:p>
    <w:p>
      <w:pPr>
        <w:pStyle w:val="6"/>
        <w:spacing w:line="420" w:lineRule="exact"/>
        <w:rPr>
          <w:rFonts w:hint="eastAsia"/>
          <w:b/>
          <w:sz w:val="32"/>
        </w:rPr>
      </w:pPr>
      <w:r>
        <w:rPr>
          <w:rFonts w:hint="eastAsia"/>
        </w:rPr>
        <w:t>日期：</w:t>
      </w:r>
    </w:p>
    <w:p>
      <w:pPr>
        <w:pStyle w:val="6"/>
        <w:spacing w:before="240"/>
        <w:ind w:firstLine="3147" w:firstLineChars="1045"/>
        <w:rPr>
          <w:b/>
          <w:sz w:val="30"/>
        </w:rPr>
      </w:pPr>
    </w:p>
    <w:p>
      <w:pPr>
        <w:pStyle w:val="6"/>
        <w:spacing w:before="240"/>
        <w:ind w:firstLine="3147" w:firstLineChars="1045"/>
        <w:rPr>
          <w:rFonts w:hint="eastAsia"/>
          <w:b/>
          <w:sz w:val="30"/>
        </w:rPr>
      </w:pPr>
      <w:r>
        <w:rPr>
          <w:b/>
          <w:sz w:val="30"/>
        </w:rPr>
        <w:br w:type="page"/>
      </w:r>
      <w:r>
        <w:rPr>
          <w:rFonts w:hint="eastAsia"/>
          <w:b/>
          <w:sz w:val="30"/>
        </w:rPr>
        <w:t>3、技术文件</w:t>
      </w:r>
    </w:p>
    <w:p>
      <w:pPr>
        <w:pStyle w:val="6"/>
        <w:spacing w:before="240"/>
        <w:ind w:firstLine="3147" w:firstLineChars="1045"/>
        <w:rPr>
          <w:rFonts w:hint="eastAsia"/>
          <w:b/>
          <w:sz w:val="30"/>
        </w:rPr>
      </w:pPr>
    </w:p>
    <w:p>
      <w:pPr>
        <w:pStyle w:val="6"/>
        <w:rPr>
          <w:rFonts w:hint="eastAsia"/>
          <w:bCs/>
        </w:rPr>
      </w:pPr>
    </w:p>
    <w:p>
      <w:pPr>
        <w:pStyle w:val="6"/>
        <w:spacing w:before="240"/>
        <w:jc w:val="center"/>
        <w:rPr>
          <w:rFonts w:hint="eastAsia"/>
          <w:b/>
          <w:sz w:val="32"/>
        </w:rPr>
      </w:pPr>
    </w:p>
    <w:p>
      <w:pPr>
        <w:pStyle w:val="6"/>
        <w:spacing w:before="240"/>
        <w:jc w:val="center"/>
        <w:rPr>
          <w:rFonts w:hint="eastAsia"/>
          <w:b/>
          <w:sz w:val="32"/>
        </w:rPr>
      </w:pPr>
    </w:p>
    <w:p>
      <w:pPr>
        <w:pStyle w:val="6"/>
        <w:spacing w:before="240"/>
        <w:jc w:val="center"/>
        <w:rPr>
          <w:rFonts w:hint="eastAsia"/>
          <w:b/>
          <w:sz w:val="32"/>
        </w:rPr>
      </w:pPr>
    </w:p>
    <w:p>
      <w:pPr>
        <w:pStyle w:val="6"/>
        <w:spacing w:before="240"/>
        <w:jc w:val="center"/>
        <w:rPr>
          <w:rFonts w:hint="eastAsia"/>
          <w:b/>
          <w:sz w:val="32"/>
        </w:rPr>
      </w:pPr>
    </w:p>
    <w:p>
      <w:pPr>
        <w:pStyle w:val="6"/>
        <w:spacing w:before="240"/>
        <w:jc w:val="center"/>
        <w:rPr>
          <w:rFonts w:hint="eastAsia"/>
          <w:b/>
          <w:sz w:val="32"/>
        </w:rPr>
      </w:pPr>
    </w:p>
    <w:p>
      <w:pPr>
        <w:pStyle w:val="6"/>
        <w:spacing w:before="240"/>
        <w:jc w:val="center"/>
        <w:rPr>
          <w:rFonts w:hint="eastAsia"/>
          <w:b/>
          <w:sz w:val="32"/>
        </w:rPr>
      </w:pPr>
    </w:p>
    <w:p>
      <w:pPr>
        <w:pStyle w:val="6"/>
        <w:jc w:val="center"/>
        <w:rPr>
          <w:rFonts w:hint="eastAsia"/>
          <w:b/>
          <w:sz w:val="32"/>
        </w:rPr>
      </w:pPr>
      <w:r>
        <w:rPr>
          <w:rFonts w:hint="eastAsia"/>
          <w:b/>
          <w:sz w:val="32"/>
        </w:rPr>
        <w:t>三、其他</w:t>
      </w:r>
    </w:p>
    <w:p>
      <w:pPr>
        <w:pStyle w:val="6"/>
        <w:jc w:val="center"/>
        <w:rPr>
          <w:rFonts w:hint="eastAsia"/>
          <w:b/>
          <w:sz w:val="32"/>
        </w:rPr>
      </w:pPr>
    </w:p>
    <w:p>
      <w:pPr>
        <w:pStyle w:val="6"/>
        <w:jc w:val="center"/>
        <w:rPr>
          <w:rFonts w:hint="eastAsia"/>
          <w:b/>
          <w:sz w:val="32"/>
        </w:rPr>
      </w:pPr>
    </w:p>
    <w:p>
      <w:pPr>
        <w:pStyle w:val="6"/>
        <w:jc w:val="center"/>
        <w:rPr>
          <w:rFonts w:hint="eastAsia"/>
          <w:b/>
          <w:sz w:val="32"/>
        </w:rPr>
      </w:pPr>
    </w:p>
    <w:p>
      <w:pPr>
        <w:pStyle w:val="6"/>
        <w:jc w:val="left"/>
        <w:rPr>
          <w:rFonts w:hint="eastAsia"/>
          <w:b/>
        </w:rPr>
      </w:pPr>
    </w:p>
    <w:p>
      <w:pPr>
        <w:pStyle w:val="6"/>
        <w:jc w:val="left"/>
        <w:rPr>
          <w:rFonts w:hint="eastAsia"/>
          <w:b/>
        </w:rPr>
      </w:pPr>
    </w:p>
    <w:p>
      <w:pPr>
        <w:pStyle w:val="6"/>
        <w:jc w:val="left"/>
      </w:pPr>
    </w:p>
    <w:p>
      <w:pPr>
        <w:pStyle w:val="6"/>
        <w:jc w:val="left"/>
      </w:pPr>
    </w:p>
    <w:p>
      <w:pPr>
        <w:pStyle w:val="6"/>
        <w:jc w:val="left"/>
      </w:pPr>
    </w:p>
    <w:p>
      <w:pPr>
        <w:pStyle w:val="6"/>
        <w:jc w:val="left"/>
      </w:pPr>
    </w:p>
    <w:p>
      <w:pPr>
        <w:pStyle w:val="6"/>
        <w:jc w:val="left"/>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spacing w:line="360" w:lineRule="exact"/>
        <w:jc w:val="center"/>
        <w:outlineLvl w:val="0"/>
        <w:rPr>
          <w:rFonts w:hint="eastAsia" w:ascii="Times New Roman" w:hAnsi="Times New Roman"/>
          <w:b/>
          <w:sz w:val="36"/>
        </w:rPr>
      </w:pPr>
      <w:bookmarkStart w:id="44" w:name="_Toc2237038"/>
    </w:p>
    <w:p>
      <w:pPr>
        <w:pStyle w:val="6"/>
        <w:spacing w:line="360" w:lineRule="exact"/>
        <w:jc w:val="center"/>
        <w:outlineLvl w:val="0"/>
        <w:rPr>
          <w:rFonts w:hint="eastAsia" w:ascii="Times New Roman" w:hAnsi="Times New Roman"/>
          <w:b/>
          <w:sz w:val="36"/>
        </w:rPr>
      </w:pPr>
    </w:p>
    <w:p>
      <w:pPr>
        <w:pStyle w:val="6"/>
        <w:spacing w:line="360" w:lineRule="exact"/>
        <w:jc w:val="center"/>
        <w:outlineLvl w:val="0"/>
        <w:rPr>
          <w:rFonts w:hint="eastAsia"/>
          <w:b/>
          <w:bCs/>
          <w:sz w:val="36"/>
        </w:rPr>
      </w:pPr>
      <w:r>
        <w:rPr>
          <w:rFonts w:hint="eastAsia" w:ascii="Times New Roman" w:hAnsi="Times New Roman"/>
          <w:b/>
          <w:sz w:val="36"/>
        </w:rPr>
        <w:t>第五章 评审方法</w:t>
      </w:r>
      <w:bookmarkEnd w:id="44"/>
    </w:p>
    <w:p>
      <w:pPr>
        <w:pStyle w:val="6"/>
        <w:jc w:val="center"/>
        <w:rPr>
          <w:rFonts w:hint="eastAsia" w:ascii="Times New Roman" w:hAnsi="Times New Roman"/>
          <w:b/>
          <w:sz w:val="30"/>
          <w:szCs w:val="30"/>
        </w:rPr>
      </w:pPr>
    </w:p>
    <w:p>
      <w:pPr>
        <w:pStyle w:val="6"/>
        <w:jc w:val="center"/>
        <w:rPr>
          <w:rFonts w:hint="eastAsia" w:ascii="Times New Roman" w:hAnsi="Times New Roman"/>
          <w:b/>
          <w:sz w:val="30"/>
          <w:szCs w:val="30"/>
        </w:rPr>
      </w:pPr>
      <w:r>
        <w:rPr>
          <w:rFonts w:hint="eastAsia" w:ascii="Times New Roman" w:hAnsi="Times New Roman"/>
          <w:b/>
          <w:sz w:val="30"/>
          <w:szCs w:val="30"/>
        </w:rPr>
        <w:t>最低评标价法</w:t>
      </w:r>
    </w:p>
    <w:p>
      <w:pPr>
        <w:pStyle w:val="6"/>
        <w:tabs>
          <w:tab w:val="left" w:pos="1935"/>
        </w:tabs>
        <w:spacing w:line="360" w:lineRule="auto"/>
        <w:ind w:firstLine="420" w:firstLineChars="200"/>
        <w:rPr>
          <w:rFonts w:hint="eastAsia"/>
        </w:rPr>
      </w:pPr>
      <w:r>
        <w:rPr>
          <w:rFonts w:hint="eastAsia"/>
        </w:rPr>
        <w:t>（一）</w:t>
      </w:r>
      <w:r>
        <w:t>谈判小组以竞争性谈判采购文件为依据，对谈判响应文件进行评审，在全部满足竞争性谈判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谈判小组各成员对评标价相同的供应商当场投票表决，得票多者优先；按前述程序仍无法确定供应商排名顺序的，由</w:t>
      </w:r>
      <w:r>
        <w:rPr>
          <w:rFonts w:hint="eastAsia"/>
        </w:rPr>
        <w:t>谈判小组</w:t>
      </w:r>
      <w:r>
        <w:t>抽签决定），并依照次序确定成交供应商。</w:t>
      </w:r>
      <w:r>
        <w:rPr>
          <w:rFonts w:hint="eastAsia"/>
        </w:rPr>
        <w:t>排名第一的成交候选人放弃成交、因不可抗力提出不能履行合同的，采购采购单位可以确定排名第二的成交候选人为成交人。排名第二的成交候选人因前款规定的同样原因不能签订合同的，采购采购单位可以确定排名第三的成交候选人为成交人。</w:t>
      </w:r>
    </w:p>
    <w:p>
      <w:pPr>
        <w:pStyle w:val="6"/>
        <w:tabs>
          <w:tab w:val="left" w:pos="1935"/>
        </w:tabs>
        <w:spacing w:line="360" w:lineRule="auto"/>
        <w:ind w:firstLine="420" w:firstLineChars="200"/>
      </w:pPr>
      <w:r>
        <w:rPr>
          <w:rFonts w:hint="eastAsia" w:hAnsi="宋体"/>
          <w:szCs w:val="21"/>
        </w:rPr>
        <w:t>（二)谈判小组认为，某竞标人的有效竞标报价或者某些分项报价明显不合理或者低于成本，有可能影响商品质量和不能诚信履约的，应要求其在规定的期限内提供书面文件予以解释说明，并提交相关证明材料；否则，谈判小组可以取消该竞标人的成交候选资格，按顺序由排在后面的成交候选人递补，以此类推。</w:t>
      </w:r>
    </w:p>
    <w:p/>
    <w:sectPr>
      <w:headerReference r:id="rId7" w:type="first"/>
      <w:headerReference r:id="rId6" w:type="default"/>
      <w:footerReference r:id="rId8" w:type="default"/>
      <w:footerReference r:id="rId9" w:type="even"/>
      <w:pgSz w:w="11906" w:h="16838"/>
      <w:pgMar w:top="1134" w:right="1418" w:bottom="1134" w:left="1418" w:header="720" w:footer="72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0</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49</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70" w:firstLineChars="150"/>
      <w:rPr>
        <w:sz w:val="18"/>
        <w:szCs w:val="18"/>
        <w:u w:val="single"/>
      </w:rPr>
    </w:pP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广西水利电力职业技术学院学生门诊药品采购</w:t>
    </w:r>
    <w:r>
      <w:rPr>
        <w:rFonts w:hint="eastAsia"/>
        <w:sz w:val="18"/>
        <w:szCs w:val="18"/>
        <w:u w:val="single"/>
        <w:lang w:val="en-US" w:eastAsia="zh-CN"/>
      </w:rPr>
      <w:t xml:space="preserve">                       </w:t>
    </w:r>
    <w:r>
      <w:rPr>
        <w:rFonts w:hint="eastAsia"/>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3E631"/>
    <w:multiLevelType w:val="singleLevel"/>
    <w:tmpl w:val="D7C3E631"/>
    <w:lvl w:ilvl="0" w:tentative="0">
      <w:start w:val="1"/>
      <w:numFmt w:val="decimal"/>
      <w:suff w:val="nothing"/>
      <w:lvlText w:val="%1、"/>
      <w:lvlJc w:val="left"/>
    </w:lvl>
  </w:abstractNum>
  <w:abstractNum w:abstractNumId="1">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CDF5F75"/>
    <w:multiLevelType w:val="singleLevel"/>
    <w:tmpl w:val="5CDF5F75"/>
    <w:lvl w:ilvl="0" w:tentative="0">
      <w:start w:val="2"/>
      <w:numFmt w:val="chineseCounting"/>
      <w:suff w:val="space"/>
      <w:lvlText w:val="第%1章"/>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jg5NmY5OTcwMjdhYjI4MDBiZDE1NjQwMjUwMDMifQ=="/>
  </w:docVars>
  <w:rsids>
    <w:rsidRoot w:val="1CDB296E"/>
    <w:rsid w:val="0FA87723"/>
    <w:rsid w:val="131C0CEA"/>
    <w:rsid w:val="1CDB296E"/>
    <w:rsid w:val="428922D8"/>
    <w:rsid w:val="46475E01"/>
    <w:rsid w:val="5E3033B1"/>
    <w:rsid w:val="62B36DF6"/>
    <w:rsid w:val="66C32C17"/>
    <w:rsid w:val="6FEB6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0正文 + 首行缩进:  2 字符1"/>
    <w:basedOn w:val="1"/>
    <w:qFormat/>
    <w:uiPriority w:val="99"/>
    <w:pPr>
      <w:spacing w:line="360" w:lineRule="auto"/>
      <w:ind w:firstLine="200" w:firstLineChars="200"/>
    </w:pPr>
    <w:rPr>
      <w:szCs w:val="20"/>
    </w:rPr>
  </w:style>
  <w:style w:type="paragraph" w:styleId="4">
    <w:name w:val="Body Text"/>
    <w:basedOn w:val="1"/>
    <w:next w:val="1"/>
    <w:qFormat/>
    <w:uiPriority w:val="0"/>
    <w:pPr>
      <w:spacing w:after="120"/>
    </w:pPr>
  </w:style>
  <w:style w:type="paragraph" w:styleId="5">
    <w:name w:val="toc 3"/>
    <w:basedOn w:val="1"/>
    <w:next w:val="1"/>
    <w:qFormat/>
    <w:uiPriority w:val="39"/>
    <w:pPr>
      <w:ind w:left="840" w:leftChars="400"/>
    </w:pPr>
  </w:style>
  <w:style w:type="paragraph" w:styleId="6">
    <w:name w:val="Plain Text"/>
    <w:basedOn w:val="1"/>
    <w:next w:val="1"/>
    <w:qFormat/>
    <w:uiPriority w:val="0"/>
    <w:rPr>
      <w:rFonts w:hAnsi="Courier New" w:cs="Times New Roman"/>
      <w:szCs w:val="20"/>
    </w:rPr>
  </w:style>
  <w:style w:type="paragraph" w:styleId="7">
    <w:name w:val="Date"/>
    <w:basedOn w:val="1"/>
    <w:next w:val="1"/>
    <w:qFormat/>
    <w:uiPriority w:val="0"/>
    <w:pPr>
      <w:ind w:left="100" w:leftChars="2500"/>
    </w:pPr>
    <w:rPr>
      <w:spacing w:val="30"/>
      <w:sz w:val="28"/>
    </w:rPr>
  </w:style>
  <w:style w:type="paragraph" w:styleId="8">
    <w:name w:val="footer"/>
    <w:basedOn w:val="1"/>
    <w:qFormat/>
    <w:uiPriority w:val="0"/>
    <w:pPr>
      <w:tabs>
        <w:tab w:val="center" w:pos="4153"/>
        <w:tab w:val="right" w:pos="8306"/>
      </w:tabs>
      <w:snapToGrid w:val="0"/>
      <w:jc w:val="left"/>
    </w:pPr>
    <w:rPr>
      <w:rFonts w:hAnsi="Courier New" w:cs="Times New Roman"/>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rFonts w:hAnsi="Courier New" w:cs="Times New Roman"/>
      <w:sz w:val="18"/>
      <w:szCs w:val="20"/>
    </w:rPr>
  </w:style>
  <w:style w:type="paragraph" w:styleId="10">
    <w:name w:val="toc 1"/>
    <w:basedOn w:val="1"/>
    <w:next w:val="1"/>
    <w:qFormat/>
    <w:uiPriority w:val="39"/>
    <w:pPr>
      <w:tabs>
        <w:tab w:val="right" w:leader="dot" w:pos="9060"/>
      </w:tabs>
      <w:ind w:left="359" w:leftChars="171" w:firstLine="179"/>
    </w:pPr>
    <w:rPr>
      <w:rFonts w:eastAsia="隶书"/>
      <w:b/>
      <w:sz w:val="24"/>
    </w:rPr>
  </w:style>
  <w:style w:type="paragraph" w:styleId="11">
    <w:name w:val="toc 2"/>
    <w:basedOn w:val="1"/>
    <w:next w:val="1"/>
    <w:qFormat/>
    <w:uiPriority w:val="39"/>
    <w:pPr>
      <w:tabs>
        <w:tab w:val="right" w:leader="dot" w:pos="9060"/>
      </w:tabs>
      <w:spacing w:line="240" w:lineRule="atLeast"/>
      <w:ind w:left="420" w:leftChars="200"/>
    </w:pPr>
    <w:rPr>
      <w:rFonts w:eastAsia="隶书"/>
      <w:b/>
      <w:sz w:val="24"/>
    </w:rPr>
  </w:style>
  <w:style w:type="paragraph" w:styleId="1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3">
    <w:name w:val="index 1"/>
    <w:basedOn w:val="1"/>
    <w:next w:val="1"/>
    <w:semiHidden/>
    <w:qFormat/>
    <w:uiPriority w:val="0"/>
    <w:pPr>
      <w:spacing w:line="360" w:lineRule="auto"/>
    </w:pPr>
    <w:rPr>
      <w:rFonts w:ascii="宋体" w:hAnsi="宋体"/>
      <w:bCs/>
      <w:szCs w:val="21"/>
    </w:r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qFormat/>
    <w:uiPriority w:val="0"/>
    <w:rPr>
      <w:sz w:val="21"/>
      <w:szCs w:val="21"/>
    </w:rPr>
  </w:style>
  <w:style w:type="paragraph" w:customStyle="1" w:styleId="19">
    <w:name w:val="大目录"/>
    <w:basedOn w:val="1"/>
    <w:qFormat/>
    <w:uiPriority w:val="0"/>
    <w:pPr>
      <w:spacing w:line="540" w:lineRule="exact"/>
      <w:jc w:val="center"/>
    </w:pPr>
    <w:rPr>
      <w:b/>
      <w:sz w:val="48"/>
      <w:szCs w:val="48"/>
    </w:rPr>
  </w:style>
  <w:style w:type="paragraph" w:customStyle="1" w:styleId="20">
    <w:name w:val="六医院"/>
    <w:basedOn w:val="1"/>
    <w:qFormat/>
    <w:uiPriority w:val="0"/>
    <w:pPr>
      <w:spacing w:line="400" w:lineRule="exact"/>
      <w:jc w:val="center"/>
    </w:pPr>
    <w:rPr>
      <w:b/>
      <w:sz w:val="32"/>
    </w:rPr>
  </w:style>
  <w:style w:type="paragraph" w:customStyle="1" w:styleId="21">
    <w:name w:val="六医院1"/>
    <w:basedOn w:val="1"/>
    <w:qFormat/>
    <w:uiPriority w:val="0"/>
    <w:pPr>
      <w:spacing w:line="400" w:lineRule="exact"/>
      <w:jc w:val="center"/>
    </w:pPr>
    <w:rPr>
      <w:b/>
      <w:sz w:val="24"/>
    </w:rPr>
  </w:style>
  <w:style w:type="paragraph" w:customStyle="1" w:styleId="22">
    <w:name w:val="六医院2"/>
    <w:basedOn w:val="1"/>
    <w:qFormat/>
    <w:uiPriority w:val="0"/>
    <w:pPr>
      <w:spacing w:line="400" w:lineRule="exact"/>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17677</Words>
  <Characters>19683</Characters>
  <Lines>0</Lines>
  <Paragraphs>0</Paragraphs>
  <TotalTime>30</TotalTime>
  <ScaleCrop>false</ScaleCrop>
  <LinksUpToDate>false</LinksUpToDate>
  <CharactersWithSpaces>19990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2022-06-18T12:28:00Z</dcterms:created>
  <dc:creator>[资产-收发秘书]李泳</dc:creator>
  <cp:lastModifiedBy>[资产-收发秘书]李泳</cp:lastModifiedBy>
  <dcterms:modified xsi:type="dcterms:W3CDTF">2022-06-21T02:13:55Z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B34DABD5175041BE980FE328D9B91596</vt:lpwstr>
  </property>
</Properties>
</file>