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0"/>
          <w:tab w:val="left" w:pos="1620"/>
        </w:tabs>
        <w:spacing w:line="360" w:lineRule="auto"/>
        <w:jc w:val="center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kern w:val="0"/>
          <w:szCs w:val="21"/>
          <w:lang w:eastAsia="zh-Hans" w:bidi="ar"/>
        </w:rPr>
        <w:t>专业教学资源</w:t>
      </w:r>
      <w:r>
        <w:rPr>
          <w:rFonts w:hint="eastAsia" w:ascii="宋体" w:hAnsi="宋体" w:cs="宋体"/>
          <w:kern w:val="0"/>
          <w:szCs w:val="21"/>
          <w:lang w:eastAsia="zh-CN" w:bidi="ar"/>
        </w:rPr>
        <w:t>采购清单</w:t>
      </w:r>
    </w:p>
    <w:tbl>
      <w:tblPr>
        <w:tblStyle w:val="4"/>
        <w:tblW w:w="102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"/>
        <w:gridCol w:w="1018"/>
        <w:gridCol w:w="487"/>
        <w:gridCol w:w="421"/>
        <w:gridCol w:w="6433"/>
        <w:gridCol w:w="15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386" w:type="dxa"/>
            <w:vAlign w:val="center"/>
          </w:tcPr>
          <w:p>
            <w:pPr>
              <w:pStyle w:val="2"/>
            </w:pPr>
          </w:p>
        </w:tc>
        <w:tc>
          <w:tcPr>
            <w:tcW w:w="1018" w:type="dxa"/>
            <w:vAlign w:val="center"/>
          </w:tcPr>
          <w:p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标的的名称</w:t>
            </w:r>
          </w:p>
        </w:tc>
        <w:tc>
          <w:tcPr>
            <w:tcW w:w="487" w:type="dxa"/>
            <w:vAlign w:val="center"/>
          </w:tcPr>
          <w:p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421" w:type="dxa"/>
            <w:vAlign w:val="center"/>
          </w:tcPr>
          <w:p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6433" w:type="dxa"/>
            <w:vAlign w:val="center"/>
          </w:tcPr>
          <w:p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技术需求</w:t>
            </w:r>
          </w:p>
        </w:tc>
        <w:tc>
          <w:tcPr>
            <w:tcW w:w="1545" w:type="dxa"/>
            <w:vAlign w:val="center"/>
          </w:tcPr>
          <w:p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总价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386" w:type="dxa"/>
            <w:vAlign w:val="center"/>
          </w:tcPr>
          <w:p>
            <w:pPr>
              <w:tabs>
                <w:tab w:val="left" w:pos="180"/>
                <w:tab w:val="left" w:pos="1620"/>
              </w:tabs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018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Hans" w:bidi="ar"/>
              </w:rPr>
              <w:t>专业教学资源</w:t>
            </w:r>
          </w:p>
        </w:tc>
        <w:tc>
          <w:tcPr>
            <w:tcW w:w="48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421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</w:t>
            </w:r>
          </w:p>
        </w:tc>
        <w:tc>
          <w:tcPr>
            <w:tcW w:w="643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outlineLvl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一、</w:t>
            </w:r>
            <w:r>
              <w:rPr>
                <w:rFonts w:hint="eastAsia"/>
                <w:b/>
                <w:bCs/>
                <w:lang w:eastAsia="zh-Hans"/>
              </w:rPr>
              <w:t>整体</w:t>
            </w:r>
            <w:r>
              <w:rPr>
                <w:rFonts w:hint="eastAsia"/>
                <w:b/>
                <w:bCs/>
              </w:rPr>
              <w:t>要求</w:t>
            </w:r>
          </w:p>
          <w:p>
            <w:pPr>
              <w:adjustRightInd w:val="0"/>
              <w:snapToGrid w:val="0"/>
              <w:spacing w:line="400" w:lineRule="exact"/>
              <w:jc w:val="left"/>
              <w:outlineLvl w:val="0"/>
            </w:pPr>
            <w:r>
              <w:rPr>
                <w:rFonts w:hint="eastAsia"/>
              </w:rPr>
              <w:t>需包含以下资源内容：</w:t>
            </w:r>
          </w:p>
          <w:p>
            <w:pPr>
              <w:adjustRightInd w:val="0"/>
              <w:snapToGrid w:val="0"/>
              <w:spacing w:line="400" w:lineRule="exact"/>
              <w:jc w:val="left"/>
              <w:outlineLvl w:val="0"/>
            </w:pPr>
            <w:r>
              <w:rPr>
                <w:rFonts w:hint="eastAsia"/>
              </w:rPr>
              <w:t>1.提供宣传片录制和后期制作：1个，1</w:t>
            </w:r>
            <w:r>
              <w:t>0</w:t>
            </w:r>
            <w:r>
              <w:rPr>
                <w:rFonts w:hint="eastAsia"/>
              </w:rPr>
              <w:t>分钟左右。</w:t>
            </w:r>
          </w:p>
          <w:p>
            <w:pPr>
              <w:adjustRightInd w:val="0"/>
              <w:snapToGrid w:val="0"/>
              <w:spacing w:line="400" w:lineRule="exact"/>
              <w:jc w:val="left"/>
              <w:outlineLvl w:val="0"/>
            </w:pPr>
            <w:r>
              <w:rPr>
                <w:rFonts w:hint="eastAsia"/>
              </w:rPr>
              <w:t>2.教学视频资源：3个，单个视频时长4-10分钟左右</w:t>
            </w:r>
          </w:p>
          <w:p>
            <w:pPr>
              <w:adjustRightInd w:val="0"/>
              <w:snapToGrid w:val="0"/>
              <w:spacing w:line="400" w:lineRule="exact"/>
              <w:jc w:val="left"/>
              <w:outlineLvl w:val="0"/>
              <w:rPr>
                <w:b/>
                <w:bCs/>
                <w:lang w:eastAsia="zh-Hans"/>
              </w:rPr>
            </w:pPr>
            <w:r>
              <w:rPr>
                <w:rFonts w:hint="eastAsia"/>
                <w:b/>
                <w:bCs/>
                <w:lang w:eastAsia="zh-Hans"/>
              </w:rPr>
              <w:t>二、课程策划要求</w:t>
            </w:r>
          </w:p>
          <w:p>
            <w:pPr>
              <w:adjustRightInd w:val="0"/>
              <w:snapToGrid w:val="0"/>
              <w:spacing w:line="400" w:lineRule="exact"/>
              <w:jc w:val="left"/>
              <w:outlineLvl w:val="0"/>
            </w:pPr>
            <w:r>
              <w:rPr>
                <w:rFonts w:hint="eastAsia"/>
              </w:rPr>
              <w:t>服务商提供课程策划服务，为缺乏课程制作经验的教师提供完善的支撑保障。</w:t>
            </w:r>
          </w:p>
          <w:p>
            <w:pPr>
              <w:adjustRightInd w:val="0"/>
              <w:snapToGrid w:val="0"/>
              <w:spacing w:line="400" w:lineRule="exact"/>
              <w:jc w:val="left"/>
              <w:outlineLvl w:val="0"/>
            </w:pPr>
            <w:r>
              <w:rPr>
                <w:rFonts w:hint="eastAsia"/>
              </w:rPr>
              <w:t>（1）前期策划。包含课程总体的内容梳理，协助教师分割知识点，理清知识脉络关系结构，按照课程特点进行知识点的分节与编排，并根据课程面对的受众调整内容的重点与难度。</w:t>
            </w:r>
          </w:p>
          <w:p>
            <w:pPr>
              <w:adjustRightInd w:val="0"/>
              <w:snapToGrid w:val="0"/>
              <w:spacing w:line="400" w:lineRule="exact"/>
              <w:jc w:val="left"/>
              <w:outlineLvl w:val="0"/>
            </w:pPr>
            <w:r>
              <w:rPr>
                <w:rFonts w:hint="eastAsia"/>
              </w:rPr>
              <w:t>（2）呈现形式策划。从专业艺术设计的角度对课程整体风格进行视觉呈现设计。包括拍摄形式，拍摄场景，构图、色彩和机位景别的设计；画面的版式设计，PPT美化设计，文字排版设计，主讲形象设计；片头片尾，包装特效风格设计。根据脚本进行具体环节设计，包括PPT注释勾画，二三维动画，图文资料及情景短剧的设计。</w:t>
            </w:r>
          </w:p>
          <w:p>
            <w:pPr>
              <w:adjustRightInd w:val="0"/>
              <w:snapToGrid w:val="0"/>
              <w:spacing w:line="400" w:lineRule="exact"/>
              <w:jc w:val="left"/>
              <w:outlineLvl w:val="0"/>
            </w:pPr>
            <w:r>
              <w:rPr>
                <w:rFonts w:hint="eastAsia"/>
              </w:rPr>
              <w:t>（3）摄制策划。与课程主讲就表现形式进行沟通，确定拍摄时间及制作周期，合理安排拍摄及制作人员按照呈现形式方案进行课程的摄制及调整，满足主讲与相关方的制作要求意见，直至定稿。</w:t>
            </w:r>
          </w:p>
          <w:p>
            <w:pPr>
              <w:adjustRightInd w:val="0"/>
              <w:snapToGrid w:val="0"/>
              <w:spacing w:line="400" w:lineRule="exact"/>
              <w:jc w:val="left"/>
              <w:outlineLvl w:val="0"/>
            </w:pPr>
            <w:r>
              <w:rPr>
                <w:rFonts w:hint="eastAsia"/>
              </w:rPr>
              <w:t>（4）制作策划。依据确定的课程形式。制定周详的视频拍摄制作计划，合理配备各环节负责人员，配合主讲以高效准确的制作流程，按期完成全部课程视频，并确保质量与样片一致。</w:t>
            </w:r>
          </w:p>
          <w:p>
            <w:pPr>
              <w:adjustRightInd w:val="0"/>
              <w:snapToGrid w:val="0"/>
              <w:spacing w:line="400" w:lineRule="exact"/>
              <w:jc w:val="left"/>
              <w:outlineLvl w:val="0"/>
              <w:rPr>
                <w:b/>
                <w:bCs/>
                <w:lang w:eastAsia="zh-Hans"/>
              </w:rPr>
            </w:pPr>
            <w:r>
              <w:rPr>
                <w:rFonts w:hint="eastAsia"/>
                <w:b/>
                <w:bCs/>
                <w:lang w:eastAsia="zh-Hans"/>
              </w:rPr>
              <w:t>三、设备及场地要求</w:t>
            </w:r>
          </w:p>
          <w:p>
            <w:pPr>
              <w:adjustRightInd w:val="0"/>
              <w:snapToGrid w:val="0"/>
              <w:spacing w:line="400" w:lineRule="exact"/>
              <w:jc w:val="left"/>
              <w:outlineLvl w:val="0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（1）</w:t>
            </w:r>
            <w:r>
              <w:rPr>
                <w:rFonts w:hint="eastAsia"/>
              </w:rPr>
              <w:t>供应商</w:t>
            </w:r>
            <w:r>
              <w:rPr>
                <w:rFonts w:hint="eastAsia"/>
                <w:lang w:eastAsia="zh-Hans"/>
              </w:rPr>
              <w:t>提供全部课程录制和后期制作设备，主要拍摄设备应符合下列要求：</w:t>
            </w:r>
          </w:p>
          <w:p>
            <w:pPr>
              <w:adjustRightInd w:val="0"/>
              <w:snapToGrid w:val="0"/>
              <w:spacing w:line="400" w:lineRule="exact"/>
              <w:jc w:val="left"/>
              <w:outlineLvl w:val="0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摄像设备：广播级全高清数字一体化摄录机（至少双机位）；</w:t>
            </w:r>
          </w:p>
          <w:p>
            <w:pPr>
              <w:adjustRightInd w:val="0"/>
              <w:snapToGrid w:val="0"/>
              <w:spacing w:line="400" w:lineRule="exact"/>
              <w:jc w:val="left"/>
              <w:outlineLvl w:val="0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录音设备：广播级话筒及音频处理设备；</w:t>
            </w:r>
          </w:p>
          <w:p>
            <w:pPr>
              <w:adjustRightInd w:val="0"/>
              <w:snapToGrid w:val="0"/>
              <w:spacing w:line="400" w:lineRule="exact"/>
              <w:jc w:val="left"/>
              <w:outlineLvl w:val="0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灯光设备：专业影视摄影灯、LED补光灯及柔光系统；</w:t>
            </w:r>
          </w:p>
          <w:p>
            <w:pPr>
              <w:adjustRightInd w:val="0"/>
              <w:snapToGrid w:val="0"/>
              <w:spacing w:line="400" w:lineRule="exact"/>
              <w:jc w:val="left"/>
              <w:outlineLvl w:val="0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其他设备：辅助记忆设备（提词器）。</w:t>
            </w:r>
          </w:p>
          <w:p>
            <w:pPr>
              <w:adjustRightInd w:val="0"/>
              <w:snapToGrid w:val="0"/>
              <w:spacing w:line="400" w:lineRule="exact"/>
              <w:jc w:val="left"/>
              <w:outlineLvl w:val="0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后期制作设备：专业影视工作站、专业剪辑、调色台、专业三维动画合成软件、电影级渲染器。</w:t>
            </w:r>
          </w:p>
          <w:p>
            <w:pPr>
              <w:adjustRightInd w:val="0"/>
              <w:snapToGrid w:val="0"/>
              <w:spacing w:line="400" w:lineRule="exact"/>
              <w:jc w:val="left"/>
              <w:outlineLvl w:val="0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（2）</w:t>
            </w:r>
            <w:r>
              <w:rPr>
                <w:rFonts w:hint="eastAsia"/>
              </w:rPr>
              <w:t>供应商</w:t>
            </w:r>
            <w:r>
              <w:rPr>
                <w:rFonts w:hint="eastAsia"/>
                <w:lang w:eastAsia="zh-Hans"/>
              </w:rPr>
              <w:t>的拍摄场地及环境应符合下列要求：</w:t>
            </w:r>
          </w:p>
          <w:p>
            <w:pPr>
              <w:adjustRightInd w:val="0"/>
              <w:snapToGrid w:val="0"/>
              <w:spacing w:line="400" w:lineRule="exact"/>
              <w:jc w:val="left"/>
              <w:outlineLvl w:val="0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如由学校提供拍摄场地，供应商应根据拍摄内容的需要，搭建符合不同课程特点的教学场景，以方便用于课程拍摄制作。</w:t>
            </w:r>
          </w:p>
          <w:p>
            <w:pPr>
              <w:adjustRightInd w:val="0"/>
              <w:snapToGrid w:val="0"/>
              <w:spacing w:line="400" w:lineRule="exact"/>
              <w:jc w:val="left"/>
              <w:outlineLvl w:val="0"/>
              <w:rPr>
                <w:b/>
                <w:bCs/>
                <w:lang w:eastAsia="zh-Hans"/>
              </w:rPr>
            </w:pPr>
            <w:r>
              <w:rPr>
                <w:rFonts w:hint="eastAsia"/>
                <w:b/>
                <w:bCs/>
                <w:lang w:eastAsia="zh-Hans"/>
              </w:rPr>
              <w:t>四、实施服务要求</w:t>
            </w:r>
          </w:p>
          <w:p>
            <w:pPr>
              <w:adjustRightInd w:val="0"/>
              <w:snapToGrid w:val="0"/>
              <w:spacing w:line="400" w:lineRule="exact"/>
              <w:jc w:val="left"/>
              <w:outlineLvl w:val="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供应商</w:t>
            </w:r>
            <w:r>
              <w:rPr>
                <w:rFonts w:hint="eastAsia" w:ascii="宋体" w:hAnsi="宋体"/>
                <w:szCs w:val="21"/>
              </w:rPr>
              <w:t>必须保证在服务期间提供的所有课程完全满足校方的高质量要求，如不满足，应及时更改和提升，直至满足要求为止。</w:t>
            </w:r>
          </w:p>
          <w:p>
            <w:pPr>
              <w:adjustRightInd w:val="0"/>
              <w:snapToGrid w:val="0"/>
              <w:spacing w:line="400" w:lineRule="exact"/>
              <w:jc w:val="left"/>
              <w:outlineLvl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1.项目制作团队要求</w:t>
            </w:r>
          </w:p>
          <w:p>
            <w:pPr>
              <w:adjustRightInd w:val="0"/>
              <w:snapToGrid w:val="0"/>
              <w:spacing w:line="400" w:lineRule="exact"/>
              <w:jc w:val="left"/>
              <w:outlineLvl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拥有高效稳定的前期拍摄团队，和技术精良、能够完美展现所制作课程内容特点的后期制作团队，团队分工明确，责任到人。</w:t>
            </w:r>
          </w:p>
          <w:p>
            <w:pPr>
              <w:adjustRightInd w:val="0"/>
              <w:snapToGrid w:val="0"/>
              <w:spacing w:line="400" w:lineRule="exact"/>
              <w:jc w:val="left"/>
              <w:outlineLvl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2.项目实施方案确立</w:t>
            </w:r>
          </w:p>
          <w:p>
            <w:pPr>
              <w:adjustRightInd w:val="0"/>
              <w:snapToGrid w:val="0"/>
              <w:spacing w:line="400" w:lineRule="exact"/>
              <w:jc w:val="left"/>
              <w:outlineLvl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项目团队全程参与课程设计，在拍摄之前与教学团队就课程脚本提案做充分沟通。</w:t>
            </w:r>
          </w:p>
          <w:p>
            <w:pPr>
              <w:adjustRightInd w:val="0"/>
              <w:snapToGrid w:val="0"/>
              <w:spacing w:line="400" w:lineRule="exact"/>
              <w:jc w:val="left"/>
              <w:outlineLvl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3.项目专题讨论</w:t>
            </w:r>
          </w:p>
          <w:p>
            <w:pPr>
              <w:adjustRightInd w:val="0"/>
              <w:snapToGrid w:val="0"/>
              <w:spacing w:line="400" w:lineRule="exact"/>
              <w:jc w:val="left"/>
              <w:outlineLvl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讨论项目专题，形成策划方案，为主讲教师设计提供分镜脚本及优质的展现形式，协助教师梳理知识点、收集整理相关资料。</w:t>
            </w:r>
          </w:p>
          <w:p>
            <w:pPr>
              <w:adjustRightInd w:val="0"/>
              <w:snapToGrid w:val="0"/>
              <w:spacing w:line="400" w:lineRule="exact"/>
              <w:jc w:val="left"/>
              <w:outlineLvl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4.教学设计</w:t>
            </w:r>
          </w:p>
          <w:p>
            <w:pPr>
              <w:adjustRightInd w:val="0"/>
              <w:snapToGrid w:val="0"/>
              <w:spacing w:line="400" w:lineRule="exact"/>
              <w:jc w:val="left"/>
              <w:outlineLvl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包含课程设计、脚本设计、课件设计、背景设计、动画设计。</w:t>
            </w:r>
          </w:p>
          <w:p>
            <w:pPr>
              <w:adjustRightInd w:val="0"/>
              <w:snapToGrid w:val="0"/>
              <w:spacing w:line="400" w:lineRule="exact"/>
              <w:jc w:val="left"/>
              <w:outlineLvl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5.样片制作</w:t>
            </w:r>
          </w:p>
          <w:p>
            <w:pPr>
              <w:adjustRightInd w:val="0"/>
              <w:snapToGrid w:val="0"/>
              <w:spacing w:line="400" w:lineRule="exact"/>
              <w:jc w:val="left"/>
              <w:outlineLvl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在项目正式实施前，先拍摄并制作样片。</w:t>
            </w:r>
          </w:p>
          <w:p>
            <w:pPr>
              <w:adjustRightInd w:val="0"/>
              <w:snapToGrid w:val="0"/>
              <w:spacing w:line="400" w:lineRule="exact"/>
              <w:jc w:val="left"/>
              <w:outlineLvl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6.专家评审</w:t>
            </w:r>
          </w:p>
          <w:p>
            <w:pPr>
              <w:adjustRightInd w:val="0"/>
              <w:snapToGrid w:val="0"/>
              <w:spacing w:line="400" w:lineRule="exact"/>
              <w:jc w:val="left"/>
              <w:outlineLvl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学校成立专家组对课程内容、设计方案和样片进行评审，通过后方可开始启动课程制作项目。</w:t>
            </w:r>
          </w:p>
          <w:p>
            <w:pPr>
              <w:adjustRightInd w:val="0"/>
              <w:snapToGrid w:val="0"/>
              <w:spacing w:line="400" w:lineRule="exact"/>
              <w:jc w:val="left"/>
              <w:outlineLvl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7.课程制作</w:t>
            </w:r>
          </w:p>
          <w:p>
            <w:pPr>
              <w:adjustRightInd w:val="0"/>
              <w:snapToGrid w:val="0"/>
              <w:spacing w:line="400" w:lineRule="exact"/>
              <w:jc w:val="left"/>
              <w:outlineLvl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正式课程的制作完全遵循样片制作形式，制作水准不低于样片质量。确保项目高效、有序的进行，保证校方在规定期限内能够将课程上线。</w:t>
            </w:r>
          </w:p>
          <w:p>
            <w:pPr>
              <w:adjustRightInd w:val="0"/>
              <w:snapToGrid w:val="0"/>
              <w:spacing w:line="400" w:lineRule="exact"/>
              <w:jc w:val="left"/>
              <w:outlineLvl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8.质量检查</w:t>
            </w:r>
          </w:p>
          <w:p>
            <w:pPr>
              <w:adjustRightInd w:val="0"/>
              <w:snapToGrid w:val="0"/>
              <w:spacing w:line="400" w:lineRule="exact"/>
              <w:jc w:val="left"/>
              <w:outlineLvl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每门课程制作完成后，中标供应商须进行三轮质量管控审核。</w:t>
            </w:r>
          </w:p>
          <w:p>
            <w:pPr>
              <w:adjustRightInd w:val="0"/>
              <w:snapToGrid w:val="0"/>
              <w:spacing w:line="400" w:lineRule="exact"/>
              <w:jc w:val="left"/>
              <w:outlineLvl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一审：由课程编辑对课程成品进行全面自查；</w:t>
            </w:r>
          </w:p>
          <w:p>
            <w:pPr>
              <w:adjustRightInd w:val="0"/>
              <w:snapToGrid w:val="0"/>
              <w:spacing w:line="400" w:lineRule="exact"/>
              <w:jc w:val="left"/>
              <w:outlineLvl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二审：由课程经理对课程成品进行审查；</w:t>
            </w:r>
          </w:p>
          <w:p>
            <w:pPr>
              <w:adjustRightInd w:val="0"/>
              <w:snapToGrid w:val="0"/>
              <w:spacing w:line="400" w:lineRule="exact"/>
              <w:jc w:val="left"/>
              <w:outlineLvl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三审：项目负责人在二审的基础上，对课程进行全局把关，最终审查。</w:t>
            </w:r>
          </w:p>
          <w:p>
            <w:pPr>
              <w:adjustRightInd w:val="0"/>
              <w:snapToGrid w:val="0"/>
              <w:spacing w:line="400" w:lineRule="exact"/>
              <w:jc w:val="left"/>
              <w:outlineLvl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9.课程验收</w:t>
            </w:r>
          </w:p>
          <w:p>
            <w:pPr>
              <w:adjustRightInd w:val="0"/>
              <w:snapToGrid w:val="0"/>
              <w:spacing w:line="400" w:lineRule="exact"/>
              <w:jc w:val="left"/>
              <w:outlineLvl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成交人将三审通过的课程成品提交给学校进行审核，学校明确提出修改意见，根据修改意见制作方须进行修改，然后提交给学校再次审核，直至学校审核通过。</w:t>
            </w:r>
          </w:p>
          <w:p>
            <w:pPr>
              <w:adjustRightInd w:val="0"/>
              <w:snapToGrid w:val="0"/>
              <w:spacing w:line="400" w:lineRule="exact"/>
              <w:jc w:val="left"/>
              <w:outlineLvl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Hans"/>
              </w:rPr>
              <w:t>五、</w:t>
            </w:r>
            <w:r>
              <w:rPr>
                <w:rFonts w:hint="eastAsia" w:ascii="宋体" w:hAnsi="宋体"/>
                <w:b/>
                <w:bCs/>
                <w:szCs w:val="21"/>
              </w:rPr>
              <w:t>详细技术指标要求</w:t>
            </w:r>
          </w:p>
          <w:p>
            <w:pPr>
              <w:adjustRightInd w:val="0"/>
              <w:snapToGrid w:val="0"/>
              <w:spacing w:line="400" w:lineRule="exact"/>
              <w:jc w:val="left"/>
              <w:outlineLvl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1.视频类素材指标</w:t>
            </w:r>
          </w:p>
          <w:tbl>
            <w:tblPr>
              <w:tblStyle w:val="4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2"/>
              <w:gridCol w:w="1197"/>
              <w:gridCol w:w="479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5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6"/>
                    <w:spacing w:after="0" w:afterLines="0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11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pStyle w:val="6"/>
                    <w:spacing w:after="0" w:afterLines="0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分类项目</w:t>
                  </w:r>
                </w:p>
              </w:tc>
              <w:tc>
                <w:tcPr>
                  <w:tcW w:w="47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pStyle w:val="6"/>
                    <w:spacing w:after="0" w:afterLines="0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技术指标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512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6"/>
                    <w:spacing w:after="0" w:afterLines="0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11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pStyle w:val="6"/>
                    <w:spacing w:after="0" w:afterLines="0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视频长度</w:t>
                  </w:r>
                </w:p>
              </w:tc>
              <w:tc>
                <w:tcPr>
                  <w:tcW w:w="47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pStyle w:val="6"/>
                    <w:spacing w:after="0" w:afterLines="0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视频资源时长8-10分钟左右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51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6"/>
                    <w:spacing w:after="0" w:afterLines="0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1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pStyle w:val="6"/>
                    <w:spacing w:after="0" w:afterLines="0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视频编码方式</w:t>
                  </w:r>
                </w:p>
              </w:tc>
              <w:tc>
                <w:tcPr>
                  <w:tcW w:w="47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pStyle w:val="6"/>
                    <w:spacing w:after="0" w:afterLines="0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H.264.mp4（视频压缩采用H.264 编码方式，封装格式采用MP4）。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51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6"/>
                    <w:spacing w:after="0" w:afterLines="0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1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pStyle w:val="6"/>
                    <w:spacing w:after="0" w:afterLines="0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视频分辨率</w:t>
                  </w:r>
                </w:p>
              </w:tc>
              <w:tc>
                <w:tcPr>
                  <w:tcW w:w="47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pStyle w:val="6"/>
                    <w:spacing w:after="0" w:afterLines="0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1.存档片不低于1920x1080像素（16:9），逐行扫描；</w:t>
                  </w:r>
                </w:p>
                <w:p>
                  <w:pPr>
                    <w:pStyle w:val="6"/>
                    <w:spacing w:after="0" w:afterLines="0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2.网络上传片不低于1080*720像素；</w:t>
                  </w:r>
                </w:p>
                <w:p>
                  <w:pPr>
                    <w:pStyle w:val="6"/>
                    <w:spacing w:after="0" w:afterLines="0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3.如高清视频文件过大，还同时需要分辨率不低于720*480像素的标清视频文件。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51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6"/>
                    <w:spacing w:after="0" w:afterLines="0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1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pStyle w:val="6"/>
                    <w:spacing w:after="0" w:afterLines="0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视频帧率</w:t>
                  </w:r>
                </w:p>
              </w:tc>
              <w:tc>
                <w:tcPr>
                  <w:tcW w:w="47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pStyle w:val="6"/>
                    <w:spacing w:after="0" w:afterLines="0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25 fps（fps:每秒帧数）。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51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6"/>
                    <w:spacing w:after="0" w:afterLines="0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1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pStyle w:val="6"/>
                    <w:spacing w:after="0" w:afterLines="0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视频码率</w:t>
                  </w:r>
                </w:p>
              </w:tc>
              <w:tc>
                <w:tcPr>
                  <w:tcW w:w="47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pStyle w:val="6"/>
                    <w:spacing w:after="0" w:afterLines="0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存档版本不低于8Mbps，网络发布版本不低于2Mbps。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512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6"/>
                    <w:spacing w:after="0" w:afterLines="0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1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pStyle w:val="6"/>
                    <w:spacing w:after="0" w:afterLines="0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图像效果</w:t>
                  </w:r>
                </w:p>
              </w:tc>
              <w:tc>
                <w:tcPr>
                  <w:tcW w:w="47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pStyle w:val="6"/>
                    <w:spacing w:after="0" w:afterLines="0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1.白平衡正确，无明显偏色（特效除外），无明显色差。图像不过亮、不过暗；</w:t>
                  </w:r>
                </w:p>
                <w:p>
                  <w:pPr>
                    <w:pStyle w:val="6"/>
                    <w:spacing w:after="0" w:afterLines="0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2.人、物移动时无拖影耀光现象；</w:t>
                  </w:r>
                </w:p>
                <w:p>
                  <w:pPr>
                    <w:pStyle w:val="6"/>
                    <w:spacing w:after="0" w:afterLines="0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3.图像信噪比不低于55dB，无明显杂波；</w:t>
                  </w:r>
                </w:p>
                <w:p>
                  <w:pPr>
                    <w:pStyle w:val="6"/>
                    <w:spacing w:after="0" w:afterLines="0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4.全片图像同步性能稳定，无失帧现象，图像无抖动跳跃，色彩无突变，编辑点处图像稳定；</w:t>
                  </w:r>
                </w:p>
                <w:p>
                  <w:pPr>
                    <w:pStyle w:val="6"/>
                    <w:spacing w:after="0" w:afterLines="0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5.无其它图像质量问题。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512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6"/>
                    <w:spacing w:after="0" w:afterLines="0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11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pStyle w:val="6"/>
                    <w:spacing w:after="0" w:afterLines="0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音频格式</w:t>
                  </w:r>
                </w:p>
              </w:tc>
              <w:tc>
                <w:tcPr>
                  <w:tcW w:w="47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pStyle w:val="6"/>
                    <w:spacing w:after="0" w:afterLines="0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双声道，线性高级音频编码格式，Linear AAC（MPEG-4 Part3）。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51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6"/>
                    <w:spacing w:after="0" w:afterLines="0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1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pStyle w:val="6"/>
                    <w:spacing w:after="0" w:afterLines="0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音频采样率</w:t>
                  </w:r>
                </w:p>
              </w:tc>
              <w:tc>
                <w:tcPr>
                  <w:tcW w:w="47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pStyle w:val="6"/>
                    <w:spacing w:after="0" w:afterLines="0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采样率不低于44.1KHz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51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6"/>
                    <w:spacing w:after="0" w:afterLines="0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1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pStyle w:val="6"/>
                    <w:spacing w:after="0" w:afterLines="0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音频码率</w:t>
                  </w:r>
                </w:p>
              </w:tc>
              <w:tc>
                <w:tcPr>
                  <w:tcW w:w="47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pStyle w:val="6"/>
                    <w:spacing w:after="0" w:afterLines="0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存档不低于1.4Mbps，网络上传码流率不低于128Kbps。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51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6"/>
                    <w:spacing w:after="0" w:afterLines="0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1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pStyle w:val="6"/>
                    <w:spacing w:after="0" w:afterLines="0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音频信噪比</w:t>
                  </w:r>
                </w:p>
              </w:tc>
              <w:tc>
                <w:tcPr>
                  <w:tcW w:w="47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pStyle w:val="6"/>
                    <w:spacing w:after="0" w:afterLines="0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1.不低于48db；</w:t>
                  </w:r>
                </w:p>
                <w:p>
                  <w:pPr>
                    <w:pStyle w:val="6"/>
                    <w:spacing w:after="0" w:afterLines="0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2.电平指标：-2db — -8db。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51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6"/>
                    <w:spacing w:after="0" w:afterLines="0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1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pStyle w:val="6"/>
                    <w:spacing w:after="0" w:afterLines="0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声音效果</w:t>
                  </w:r>
                </w:p>
              </w:tc>
              <w:tc>
                <w:tcPr>
                  <w:tcW w:w="47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pStyle w:val="6"/>
                    <w:spacing w:after="0" w:afterLines="0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1.声音和画面同步，无交流声或其他杂音等缺陷，无明显失真、放音过冲、过弱；</w:t>
                  </w:r>
                </w:p>
                <w:p>
                  <w:pPr>
                    <w:pStyle w:val="6"/>
                    <w:spacing w:after="0" w:afterLines="0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2.伴音清晰、饱满、圆润，无失真、噪音杂音干扰、音量忽大忽小现象；</w:t>
                  </w:r>
                </w:p>
                <w:p>
                  <w:pPr>
                    <w:pStyle w:val="6"/>
                    <w:spacing w:after="0" w:afterLines="0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3.解说声与现场声、背景音乐无明显比例失调；</w:t>
                  </w:r>
                </w:p>
                <w:p>
                  <w:pPr>
                    <w:pStyle w:val="6"/>
                    <w:spacing w:after="0" w:afterLines="0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4.无其它声音质量问题。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5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6"/>
                    <w:spacing w:after="0" w:afterLines="0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11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6"/>
                    <w:spacing w:after="0" w:afterLines="0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剪辑</w:t>
                  </w:r>
                </w:p>
              </w:tc>
              <w:tc>
                <w:tcPr>
                  <w:tcW w:w="47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pStyle w:val="6"/>
                    <w:spacing w:after="0" w:afterLines="0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1.剪辑剪辑流畅，无生硬镜头，无空白帧，转场特效明确、自然。</w:t>
                  </w:r>
                </w:p>
                <w:p>
                  <w:pPr>
                    <w:pStyle w:val="6"/>
                    <w:spacing w:after="0" w:afterLines="0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2.突出镜头美感，平面构图合理。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51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6"/>
                    <w:spacing w:after="0" w:afterLines="0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11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6"/>
                    <w:spacing w:after="0" w:afterLines="0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字幕</w:t>
                  </w:r>
                </w:p>
              </w:tc>
              <w:tc>
                <w:tcPr>
                  <w:tcW w:w="47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pStyle w:val="6"/>
                    <w:spacing w:after="0" w:afterLines="0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1.字幕要使用符合国家标准的规范字，不出现繁体字、异体字（国家规定的除外）、错别字；</w:t>
                  </w:r>
                </w:p>
                <w:p>
                  <w:pPr>
                    <w:pStyle w:val="6"/>
                    <w:spacing w:after="0" w:afterLines="0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2.字幕无口述性逻辑错误，单行显示；</w:t>
                  </w:r>
                </w:p>
                <w:p>
                  <w:pPr>
                    <w:pStyle w:val="6"/>
                    <w:spacing w:after="0" w:afterLines="0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3.字幕的字体、大小、色彩搭配、摆放位置、停留时间、出入屏方式力求与其他要素〔画面、解说词、音乐）配合适当，不破坏原有画面；</w:t>
                  </w:r>
                </w:p>
                <w:p>
                  <w:pPr>
                    <w:pStyle w:val="6"/>
                    <w:spacing w:after="0" w:afterLines="0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4.字幕不能固定加在视频上，必须以单独的 SRT 文件格式提供；</w:t>
                  </w:r>
                </w:p>
                <w:p>
                  <w:pPr>
                    <w:pStyle w:val="6"/>
                    <w:spacing w:after="0" w:afterLines="0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5.字幕采用UTF-8编码，时间轴准确，字幕出现时间与视频声音一致，音频对轨误差不超过500毫秒。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512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6"/>
                    <w:spacing w:after="0" w:afterLines="0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11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pStyle w:val="6"/>
                    <w:spacing w:after="0" w:afterLines="0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片头片尾</w:t>
                  </w:r>
                </w:p>
              </w:tc>
              <w:tc>
                <w:tcPr>
                  <w:tcW w:w="47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pStyle w:val="6"/>
                    <w:spacing w:after="0" w:afterLines="0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1.片头或片尾的长度不超过20秒；</w:t>
                  </w:r>
                </w:p>
                <w:p>
                  <w:pPr>
                    <w:pStyle w:val="6"/>
                    <w:spacing w:after="0" w:afterLines="0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2.片头或片尾应使用体现课程所属院校、机构特色的素材；</w:t>
                  </w:r>
                </w:p>
                <w:p>
                  <w:pPr>
                    <w:pStyle w:val="6"/>
                    <w:spacing w:after="0" w:afterLines="0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3.片头或片尾中应出现明显、不失真的课程所属院校、机构的字样和标志。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51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6"/>
                    <w:spacing w:after="0" w:afterLines="0"/>
                    <w:rPr>
                      <w:rFonts w:ascii="宋体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1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pStyle w:val="6"/>
                    <w:spacing w:after="0" w:afterLines="0"/>
                    <w:jc w:val="center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视频Logo</w:t>
                  </w:r>
                </w:p>
              </w:tc>
              <w:tc>
                <w:tcPr>
                  <w:tcW w:w="47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>
                  <w:pPr>
                    <w:pStyle w:val="6"/>
                    <w:spacing w:after="0" w:afterLines="0"/>
                    <w:rPr>
                      <w:rFonts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视频的相应位置应加上课程所属院校、机构统一设计的Logo 标志，表示应明显且不影响正常视频内容。</w:t>
                  </w:r>
                </w:p>
              </w:tc>
            </w:tr>
          </w:tbl>
          <w:p>
            <w:pPr>
              <w:pStyle w:val="3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745" w:type="dxa"/>
            <w:gridSpan w:val="5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合计（元）：</w:t>
            </w:r>
            <w:bookmarkStart w:id="0" w:name="_GoBack"/>
            <w:bookmarkEnd w:id="0"/>
          </w:p>
        </w:tc>
        <w:tc>
          <w:tcPr>
            <w:tcW w:w="1545" w:type="dxa"/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</w:tr>
    </w:tbl>
    <w:p>
      <w:pPr>
        <w:pStyle w:val="2"/>
        <w:ind w:left="0" w:leftChars="0" w:firstLine="2520" w:firstLineChars="1200"/>
        <w:jc w:val="both"/>
        <w:rPr>
          <w:rFonts w:hint="default" w:ascii="宋体" w:hAnsi="宋体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  <w:t>报价公司（公司名称）：</w:t>
      </w:r>
      <w:r>
        <w:rPr>
          <w:rFonts w:hint="eastAsia" w:ascii="宋体" w:hAnsi="宋体" w:cs="Times New Roman"/>
          <w:b w:val="0"/>
          <w:bCs w:val="0"/>
          <w:kern w:val="2"/>
          <w:sz w:val="21"/>
          <w:szCs w:val="21"/>
          <w:lang w:val="en-US" w:eastAsia="zh-CN" w:bidi="ar-SA"/>
        </w:rPr>
        <w:t xml:space="preserve">                          联系人：              联系电话：</w:t>
      </w:r>
    </w:p>
    <w:p/>
    <w:p>
      <w:pPr>
        <w:pStyle w:val="2"/>
        <w:ind w:left="0" w:leftChars="0" w:firstLine="0" w:firstLineChars="0"/>
        <w:jc w:val="both"/>
        <w:rPr>
          <w:rFonts w:hint="default" w:ascii="宋体" w:hAnsi="宋体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wY2ZiN2NjMTFhYjU2ZDIzMmI0ZGYxNmY3M2M3MTEifQ=="/>
  </w:docVars>
  <w:rsids>
    <w:rsidRoot w:val="0047036E"/>
    <w:rsid w:val="0047036E"/>
    <w:rsid w:val="00590FA9"/>
    <w:rsid w:val="00D055AE"/>
    <w:rsid w:val="00F77115"/>
    <w:rsid w:val="0836091F"/>
    <w:rsid w:val="359202CF"/>
    <w:rsid w:val="39D03CB5"/>
    <w:rsid w:val="54785B32"/>
    <w:rsid w:val="7275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 w:line="360" w:lineRule="auto"/>
      <w:ind w:firstLine="200" w:firstLineChars="20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customStyle="1" w:styleId="6">
    <w:name w:val="表内容不缩进"/>
    <w:basedOn w:val="7"/>
    <w:qFormat/>
    <w:uiPriority w:val="0"/>
  </w:style>
  <w:style w:type="paragraph" w:customStyle="1" w:styleId="7">
    <w:name w:val="表内容缩进"/>
    <w:basedOn w:val="1"/>
    <w:qFormat/>
    <w:uiPriority w:val="0"/>
    <w:pPr>
      <w:spacing w:after="25" w:afterLines="25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375</Words>
  <Characters>2140</Characters>
  <Lines>17</Lines>
  <Paragraphs>5</Paragraphs>
  <TotalTime>3</TotalTime>
  <ScaleCrop>false</ScaleCrop>
  <LinksUpToDate>false</LinksUpToDate>
  <CharactersWithSpaces>2510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2023-10-25T01:31:00Z</dcterms:created>
  <dc:creator>12891</dc:creator>
  <cp:lastModifiedBy>唐文显</cp:lastModifiedBy>
  <dcterms:modified xsi:type="dcterms:W3CDTF">2023-11-19T03:48:32Z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30EFE7B34CBD4A3DBEAD60A061943463_12</vt:lpwstr>
  </property>
</Properties>
</file>